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374" w:rsidRDefault="00297374" w:rsidP="00297374">
      <w:pPr>
        <w:pStyle w:val="Title"/>
      </w:pPr>
      <w:r>
        <w:t xml:space="preserve">ECE 6332 Project Proposal: </w:t>
      </w:r>
    </w:p>
    <w:p w:rsidR="00297374" w:rsidRDefault="00297374" w:rsidP="00297374">
      <w:pPr>
        <w:pStyle w:val="Title"/>
      </w:pPr>
      <w:r>
        <w:t>Register File Design Optimization with Virtual Prototyping Tool (</w:t>
      </w:r>
      <w:proofErr w:type="spellStart"/>
      <w:r>
        <w:t>ViPro</w:t>
      </w:r>
      <w:proofErr w:type="spellEnd"/>
      <w:r>
        <w:t>)</w:t>
      </w:r>
    </w:p>
    <w:p w:rsidR="00297374" w:rsidRDefault="00297374" w:rsidP="00297374">
      <w:pPr>
        <w:pStyle w:val="Subtitle"/>
        <w:jc w:val="center"/>
        <w:rPr>
          <w:rStyle w:val="Emphasis"/>
          <w:i/>
          <w:iCs/>
        </w:rPr>
      </w:pPr>
      <w:r w:rsidRPr="00596F41">
        <w:rPr>
          <w:rStyle w:val="Emphasis"/>
          <w:rFonts w:hint="eastAsia"/>
          <w:i/>
          <w:iCs/>
          <w:color w:val="5A5A5A" w:themeColor="text1" w:themeTint="A5"/>
        </w:rPr>
        <w:t>Group member:</w:t>
      </w:r>
    </w:p>
    <w:p w:rsidR="00297374" w:rsidRPr="00167FE3" w:rsidRDefault="00297374" w:rsidP="00297374">
      <w:pPr>
        <w:pStyle w:val="Subtitle"/>
        <w:jc w:val="center"/>
        <w:rPr>
          <w:rStyle w:val="Emphasis"/>
          <w:iCs/>
        </w:rPr>
      </w:pPr>
      <w:r w:rsidRPr="00167FE3">
        <w:rPr>
          <w:rStyle w:val="Emphasis"/>
          <w:rFonts w:hint="eastAsia"/>
          <w:iCs/>
          <w:color w:val="5A5A5A" w:themeColor="text1" w:themeTint="A5"/>
        </w:rPr>
        <w:t>Ningxi Liu</w:t>
      </w:r>
      <w:r w:rsidRPr="00167FE3">
        <w:rPr>
          <w:rStyle w:val="Emphasis"/>
          <w:iCs/>
          <w:color w:val="5A5A5A" w:themeColor="text1" w:themeTint="A5"/>
        </w:rPr>
        <w:t xml:space="preserve"> </w:t>
      </w:r>
      <w:r w:rsidRPr="00167FE3">
        <w:rPr>
          <w:rStyle w:val="Emphasis"/>
          <w:rFonts w:hint="eastAsia"/>
          <w:iCs/>
          <w:color w:val="5A5A5A" w:themeColor="text1" w:themeTint="A5"/>
        </w:rPr>
        <w:t>(ECE6332</w:t>
      </w:r>
      <w:r w:rsidRPr="00167FE3">
        <w:rPr>
          <w:rStyle w:val="Emphasis"/>
          <w:iCs/>
          <w:color w:val="5A5A5A" w:themeColor="text1" w:themeTint="A5"/>
        </w:rPr>
        <w:t>)</w:t>
      </w:r>
      <w:r w:rsidRPr="00167FE3">
        <w:rPr>
          <w:rStyle w:val="Emphasis"/>
          <w:rFonts w:hint="eastAsia"/>
          <w:iCs/>
          <w:color w:val="5A5A5A" w:themeColor="text1" w:themeTint="A5"/>
        </w:rPr>
        <w:t xml:space="preserve"> Email:nl6cg@virginia.</w:t>
      </w:r>
      <w:r w:rsidRPr="00167FE3">
        <w:rPr>
          <w:rStyle w:val="Emphasis"/>
          <w:iCs/>
          <w:color w:val="5A5A5A" w:themeColor="text1" w:themeTint="A5"/>
        </w:rPr>
        <w:t>edu</w:t>
      </w:r>
    </w:p>
    <w:p w:rsidR="00FC5A45" w:rsidRDefault="00297374" w:rsidP="00297374">
      <w:pPr>
        <w:pStyle w:val="Subtitle"/>
        <w:jc w:val="center"/>
      </w:pPr>
      <w:r w:rsidRPr="00167FE3">
        <w:rPr>
          <w:rStyle w:val="Emphasis"/>
          <w:rFonts w:hint="eastAsia"/>
          <w:color w:val="5A5A5A" w:themeColor="text1" w:themeTint="A5"/>
        </w:rPr>
        <w:t>Shawn Chen (ECE6332) Email:</w:t>
      </w:r>
      <w:r w:rsidRPr="00167FE3">
        <w:rPr>
          <w:rStyle w:val="Emphasis"/>
          <w:color w:val="5A5A5A" w:themeColor="text1" w:themeTint="A5"/>
        </w:rPr>
        <w:t>sc7cq@virginia.edu</w:t>
      </w:r>
    </w:p>
    <w:p w:rsidR="00216584" w:rsidRDefault="00FC5A45" w:rsidP="00297374">
      <w:pPr>
        <w:pStyle w:val="Heading1"/>
      </w:pPr>
      <w:r>
        <w:t>1.</w:t>
      </w:r>
      <w:r w:rsidR="00216584">
        <w:t xml:space="preserve"> </w:t>
      </w:r>
      <w:r>
        <w:t>Introduction</w:t>
      </w:r>
      <w:r w:rsidR="00216584">
        <w:t xml:space="preserve">: To realize register file optimization with </w:t>
      </w:r>
      <w:proofErr w:type="spellStart"/>
      <w:r w:rsidR="00216584">
        <w:t>ViPro</w:t>
      </w:r>
      <w:proofErr w:type="spellEnd"/>
    </w:p>
    <w:p w:rsidR="00216584" w:rsidRDefault="00216584" w:rsidP="00FC5A45">
      <w:r>
        <w:t>Register file</w:t>
      </w:r>
      <w:r w:rsidR="00996CE7">
        <w:t xml:space="preserve"> </w:t>
      </w:r>
      <w:r w:rsidR="00996CE7" w:rsidRPr="00A916E5">
        <w:t xml:space="preserve">(RF) </w:t>
      </w:r>
      <w:r>
        <w:t>is an array of processor registers in a central processing unit, and they usually have multiple read and write ports which can realize fast operation. Register file is a significant fraction of the power budget of processors, and they account for more than 25% of total power consumption in low power applications</w:t>
      </w:r>
      <w:bookmarkStart w:id="0" w:name="_Ref400512941"/>
      <w:r>
        <w:t xml:space="preserve"> according to </w:t>
      </w:r>
      <w:proofErr w:type="spellStart"/>
      <w:r w:rsidRPr="00AF2093">
        <w:t>Nalluri</w:t>
      </w:r>
      <w:r>
        <w:t>’s</w:t>
      </w:r>
      <w:proofErr w:type="spellEnd"/>
      <w:r>
        <w:t xml:space="preserve"> work (2007)</w:t>
      </w:r>
      <w:r>
        <w:rPr>
          <w:rStyle w:val="EndnoteReference"/>
        </w:rPr>
        <w:endnoteReference w:id="1"/>
      </w:r>
      <w:bookmarkEnd w:id="0"/>
      <w:r>
        <w:t>.</w:t>
      </w:r>
    </w:p>
    <w:p w:rsidR="00A916E5" w:rsidRDefault="00A916E5" w:rsidP="00FC5A45">
      <w:proofErr w:type="spellStart"/>
      <w:r>
        <w:t>ViPro</w:t>
      </w:r>
      <w:proofErr w:type="spellEnd"/>
      <w:r>
        <w:t xml:space="preserve"> is a tool designed </w:t>
      </w:r>
      <w:r w:rsidRPr="00B40600">
        <w:t>for fast, effici</w:t>
      </w:r>
      <w:r>
        <w:t xml:space="preserve">ent optimization and generation </w:t>
      </w:r>
      <w:r w:rsidRPr="00B40600">
        <w:t>of memory macros and subsystems targeting diverse system level requirements across multiple process</w:t>
      </w:r>
      <w:r>
        <w:t xml:space="preserve"> </w:t>
      </w:r>
      <w:r w:rsidRPr="00B40600">
        <w:t>technology generations</w:t>
      </w:r>
      <w:r>
        <w:t xml:space="preserve">. It can </w:t>
      </w:r>
      <w:r w:rsidRPr="00B40600">
        <w:t>estimate macro lev</w:t>
      </w:r>
      <w:r>
        <w:t xml:space="preserve">el metrics before subcomponents </w:t>
      </w:r>
      <w:r w:rsidRPr="00B40600">
        <w:t>are completed or designed, compute the effects of a low level circuit change on the overall</w:t>
      </w:r>
      <w:r>
        <w:t xml:space="preserve"> </w:t>
      </w:r>
      <w:r w:rsidRPr="00B40600">
        <w:t>macro, and rapidly evaluate varying prototypes of arrays using new circuits or new cell technologies</w:t>
      </w:r>
      <w:bookmarkStart w:id="1" w:name="_Ref400513026"/>
      <w:r>
        <w:rPr>
          <w:rStyle w:val="EndnoteReference"/>
        </w:rPr>
        <w:endnoteReference w:id="2"/>
      </w:r>
      <w:bookmarkEnd w:id="1"/>
      <w:r>
        <w:t>.</w:t>
      </w:r>
    </w:p>
    <w:p w:rsidR="00A916E5" w:rsidRDefault="00996CE7" w:rsidP="00FC5A45">
      <w:r>
        <w:t>Register file</w:t>
      </w:r>
      <w:r w:rsidR="00A916E5" w:rsidRPr="00A916E5">
        <w:t xml:space="preserve"> is a significant source of power consumption in high-performance processors, so the trade-off between power and delay is critical in RF design. In addition, it's common that more than 30 unique and custom register files are used in a single CPU and </w:t>
      </w:r>
      <w:proofErr w:type="spellStart"/>
      <w:r w:rsidR="00A916E5" w:rsidRPr="00A916E5">
        <w:t>Soc</w:t>
      </w:r>
      <w:proofErr w:type="spellEnd"/>
      <w:r w:rsidR="00A916E5" w:rsidRPr="00A916E5">
        <w:t xml:space="preserve"> (Eric </w:t>
      </w:r>
      <w:proofErr w:type="spellStart"/>
      <w:r w:rsidR="00A916E5" w:rsidRPr="00A916E5">
        <w:t>Donkoh</w:t>
      </w:r>
      <w:proofErr w:type="spellEnd"/>
      <w:r w:rsidR="00A916E5" w:rsidRPr="00A916E5">
        <w:t>, DAC2012</w:t>
      </w:r>
      <w:r w:rsidR="00A916E5">
        <w:rPr>
          <w:rStyle w:val="EndnoteReference"/>
        </w:rPr>
        <w:endnoteReference w:id="3"/>
      </w:r>
      <w:r w:rsidR="00A916E5" w:rsidRPr="00A916E5">
        <w:t xml:space="preserve">). Different topology of RF </w:t>
      </w:r>
      <w:proofErr w:type="spellStart"/>
      <w:r w:rsidR="00A916E5" w:rsidRPr="00A916E5">
        <w:t>bitcell</w:t>
      </w:r>
      <w:proofErr w:type="spellEnd"/>
      <w:r w:rsidR="00A916E5" w:rsidRPr="00A916E5">
        <w:t xml:space="preserve"> and architecture result in different power and delay, but full custom design of each RF needs lots of effort. To develop a virtual prototyping tool which can accurately model RFs' critical features without completing sub-circuits design will efficiently assist the design and optimization of RF.</w:t>
      </w:r>
    </w:p>
    <w:p w:rsidR="00A916E5" w:rsidRDefault="00A916E5" w:rsidP="00297374">
      <w:pPr>
        <w:pStyle w:val="Heading1"/>
      </w:pPr>
      <w:r>
        <w:t>2 Research questions</w:t>
      </w:r>
    </w:p>
    <w:p w:rsidR="004813D3" w:rsidRPr="00297374" w:rsidRDefault="004813D3" w:rsidP="00297374">
      <w:pPr>
        <w:pStyle w:val="ListParagraph"/>
        <w:numPr>
          <w:ilvl w:val="0"/>
          <w:numId w:val="5"/>
        </w:numPr>
        <w:rPr>
          <w:b/>
        </w:rPr>
      </w:pPr>
      <w:r w:rsidRPr="00297374">
        <w:rPr>
          <w:b/>
        </w:rPr>
        <w:t>What’s the new characterization method for register file?</w:t>
      </w:r>
    </w:p>
    <w:p w:rsidR="004813D3" w:rsidRDefault="004813D3" w:rsidP="00FC5A45">
      <w:r>
        <w:t>Now there are two existing methods of characterizing a register file, which are delay and power. We need more benchmark circuits to evaluate the register file, such as yield, area and etc. Also, more parameters like process variation, technology node, transistor’s size and bank organization should be taken into account. Publications about register files design and optimization are summarized in</w:t>
      </w:r>
      <w:r w:rsidR="003523A6">
        <w:t xml:space="preserve"> </w:t>
      </w:r>
      <w:bookmarkStart w:id="2" w:name="_GoBack"/>
      <w:bookmarkEnd w:id="2"/>
      <w:r w:rsidR="003523A6">
        <w:fldChar w:fldCharType="begin"/>
      </w:r>
      <w:r w:rsidR="003523A6">
        <w:instrText xml:space="preserve"> REF _Ref401223047 \h </w:instrText>
      </w:r>
      <w:r w:rsidR="003523A6">
        <w:fldChar w:fldCharType="separate"/>
      </w:r>
      <w:r w:rsidR="003523A6">
        <w:t xml:space="preserve">Table </w:t>
      </w:r>
      <w:r w:rsidR="003523A6">
        <w:rPr>
          <w:noProof/>
        </w:rPr>
        <w:t>1</w:t>
      </w:r>
      <w:r w:rsidR="003523A6">
        <w:fldChar w:fldCharType="end"/>
      </w:r>
      <w:r>
        <w:t xml:space="preserve">. These strategies can be integrated into </w:t>
      </w:r>
      <w:proofErr w:type="spellStart"/>
      <w:r>
        <w:t>ViPro</w:t>
      </w:r>
      <w:proofErr w:type="spellEnd"/>
      <w:r>
        <w:t xml:space="preserve"> as different parameters or benchmark circuits, for example </w:t>
      </w:r>
      <w:r>
        <w:lastRenderedPageBreak/>
        <w:t xml:space="preserve">the idea showed in </w:t>
      </w:r>
      <w:r w:rsidRPr="00875E6B">
        <w:t>Ref</w:t>
      </w:r>
      <w:r w:rsidR="00B21077">
        <w:fldChar w:fldCharType="begin"/>
      </w:r>
      <w:r w:rsidR="00B21077">
        <w:instrText xml:space="preserve"> NOTEREF _Ref401218319 \h </w:instrText>
      </w:r>
      <w:r w:rsidR="00B21077">
        <w:fldChar w:fldCharType="separate"/>
      </w:r>
      <w:r w:rsidR="00B21077">
        <w:t>6</w:t>
      </w:r>
      <w:r w:rsidR="00B21077">
        <w:fldChar w:fldCharType="end"/>
      </w:r>
      <w:r w:rsidRPr="00875E6B">
        <w:t xml:space="preserve"> </w:t>
      </w:r>
      <w:r>
        <w:t xml:space="preserve">that partitioning global bit-line into several local bit-lines is feasible to be included in </w:t>
      </w:r>
      <w:proofErr w:type="spellStart"/>
      <w:r>
        <w:t>ViPro</w:t>
      </w:r>
      <w:proofErr w:type="spellEnd"/>
      <w:r>
        <w:t xml:space="preserve">, and so as the differential-end and single end cell structure comparison in </w:t>
      </w:r>
      <w:r w:rsidR="00B21077">
        <w:t>Ref</w:t>
      </w:r>
      <w:r w:rsidR="00B21077">
        <w:fldChar w:fldCharType="begin"/>
      </w:r>
      <w:r w:rsidR="00B21077">
        <w:instrText xml:space="preserve"> NOTEREF _Ref401218338 \h </w:instrText>
      </w:r>
      <w:r w:rsidR="00B21077">
        <w:fldChar w:fldCharType="separate"/>
      </w:r>
      <w:r w:rsidR="00B21077">
        <w:t>7</w:t>
      </w:r>
      <w:r w:rsidR="00B21077">
        <w:fldChar w:fldCharType="end"/>
      </w:r>
      <w:r>
        <w:t xml:space="preserve">.  </w:t>
      </w:r>
    </w:p>
    <w:p w:rsidR="00B21077" w:rsidRDefault="00B21077" w:rsidP="00B21077">
      <w:pPr>
        <w:pStyle w:val="Caption"/>
        <w:keepNext/>
        <w:jc w:val="center"/>
      </w:pPr>
      <w:bookmarkStart w:id="3" w:name="_Ref401223047"/>
      <w:r>
        <w:t xml:space="preserve">Table </w:t>
      </w:r>
      <w:fldSimple w:instr=" SEQ Table \* ARABIC ">
        <w:r>
          <w:rPr>
            <w:noProof/>
          </w:rPr>
          <w:t>1</w:t>
        </w:r>
      </w:fldSimple>
      <w:bookmarkEnd w:id="3"/>
      <w:r>
        <w:t xml:space="preserve"> Summary of references</w:t>
      </w:r>
    </w:p>
    <w:tbl>
      <w:tblPr>
        <w:tblStyle w:val="TableGrid"/>
        <w:tblW w:w="0" w:type="auto"/>
        <w:tblLook w:val="04A0" w:firstRow="1" w:lastRow="0" w:firstColumn="1" w:lastColumn="0" w:noHBand="0" w:noVBand="1"/>
      </w:tblPr>
      <w:tblGrid>
        <w:gridCol w:w="1368"/>
        <w:gridCol w:w="8208"/>
      </w:tblGrid>
      <w:tr w:rsidR="004813D3" w:rsidTr="000A37BD">
        <w:tc>
          <w:tcPr>
            <w:tcW w:w="1368" w:type="dxa"/>
          </w:tcPr>
          <w:p w:rsidR="004813D3" w:rsidRPr="00DD7CC3" w:rsidRDefault="004813D3" w:rsidP="000A37BD">
            <w:pPr>
              <w:rPr>
                <w:b/>
              </w:rPr>
            </w:pPr>
            <w:r w:rsidRPr="00DD7CC3">
              <w:rPr>
                <w:b/>
              </w:rPr>
              <w:t>Items</w:t>
            </w:r>
          </w:p>
        </w:tc>
        <w:tc>
          <w:tcPr>
            <w:tcW w:w="8208" w:type="dxa"/>
          </w:tcPr>
          <w:p w:rsidR="004813D3" w:rsidRPr="00DD7CC3" w:rsidRDefault="004813D3" w:rsidP="000A37BD">
            <w:pPr>
              <w:jc w:val="center"/>
              <w:rPr>
                <w:b/>
              </w:rPr>
            </w:pPr>
            <w:r w:rsidRPr="00DD7CC3">
              <w:rPr>
                <w:b/>
              </w:rPr>
              <w:t>Strategy</w:t>
            </w:r>
          </w:p>
        </w:tc>
      </w:tr>
      <w:tr w:rsidR="004813D3" w:rsidTr="000A37BD">
        <w:tc>
          <w:tcPr>
            <w:tcW w:w="1368" w:type="dxa"/>
          </w:tcPr>
          <w:p w:rsidR="004813D3" w:rsidRPr="00DD7CC3" w:rsidRDefault="004813D3" w:rsidP="004813D3">
            <w:pPr>
              <w:rPr>
                <w:b/>
              </w:rPr>
            </w:pPr>
            <w:r w:rsidRPr="00DD7CC3">
              <w:rPr>
                <w:b/>
              </w:rPr>
              <w:t>Ref</w:t>
            </w:r>
            <w:r>
              <w:rPr>
                <w:rStyle w:val="EndnoteReference"/>
                <w:b/>
              </w:rPr>
              <w:endnoteReference w:id="4"/>
            </w:r>
          </w:p>
        </w:tc>
        <w:tc>
          <w:tcPr>
            <w:tcW w:w="8208" w:type="dxa"/>
          </w:tcPr>
          <w:p w:rsidR="004813D3" w:rsidRDefault="004813D3" w:rsidP="000A37BD">
            <w:r>
              <w:t>Analyzed the model of delay and energy by dividing register files into parts</w:t>
            </w:r>
          </w:p>
        </w:tc>
      </w:tr>
      <w:tr w:rsidR="004813D3" w:rsidTr="000A37BD">
        <w:tc>
          <w:tcPr>
            <w:tcW w:w="1368" w:type="dxa"/>
          </w:tcPr>
          <w:p w:rsidR="004813D3" w:rsidRPr="00DD7CC3" w:rsidRDefault="004813D3" w:rsidP="004813D3">
            <w:pPr>
              <w:rPr>
                <w:b/>
              </w:rPr>
            </w:pPr>
            <w:r w:rsidRPr="00DD7CC3">
              <w:rPr>
                <w:b/>
              </w:rPr>
              <w:t>Ref</w:t>
            </w:r>
            <w:r>
              <w:rPr>
                <w:rStyle w:val="EndnoteReference"/>
                <w:b/>
              </w:rPr>
              <w:endnoteReference w:id="5"/>
            </w:r>
          </w:p>
        </w:tc>
        <w:tc>
          <w:tcPr>
            <w:tcW w:w="8208" w:type="dxa"/>
          </w:tcPr>
          <w:p w:rsidR="004813D3" w:rsidRDefault="004813D3" w:rsidP="000A37BD">
            <w:r>
              <w:t>Applied power switch to less active register cells</w:t>
            </w:r>
          </w:p>
        </w:tc>
      </w:tr>
      <w:tr w:rsidR="004813D3" w:rsidTr="000A37BD">
        <w:tc>
          <w:tcPr>
            <w:tcW w:w="1368" w:type="dxa"/>
          </w:tcPr>
          <w:p w:rsidR="004813D3" w:rsidRPr="00DD7CC3" w:rsidRDefault="004813D3" w:rsidP="004813D3">
            <w:pPr>
              <w:rPr>
                <w:b/>
              </w:rPr>
            </w:pPr>
            <w:r w:rsidRPr="00DD7CC3">
              <w:rPr>
                <w:b/>
              </w:rPr>
              <w:t>Ref</w:t>
            </w:r>
            <w:bookmarkStart w:id="4" w:name="_Ref401218319"/>
            <w:r>
              <w:rPr>
                <w:rStyle w:val="EndnoteReference"/>
                <w:b/>
              </w:rPr>
              <w:endnoteReference w:id="6"/>
            </w:r>
            <w:bookmarkEnd w:id="4"/>
          </w:p>
        </w:tc>
        <w:tc>
          <w:tcPr>
            <w:tcW w:w="8208" w:type="dxa"/>
          </w:tcPr>
          <w:p w:rsidR="004813D3" w:rsidRDefault="004813D3" w:rsidP="000A37BD">
            <w:r>
              <w:t>Partitioning global bit-line into several local bit-lines</w:t>
            </w:r>
          </w:p>
        </w:tc>
      </w:tr>
      <w:tr w:rsidR="004813D3" w:rsidTr="000A37BD">
        <w:tc>
          <w:tcPr>
            <w:tcW w:w="1368" w:type="dxa"/>
          </w:tcPr>
          <w:p w:rsidR="004813D3" w:rsidRPr="00DD7CC3" w:rsidRDefault="004813D3" w:rsidP="004813D3">
            <w:pPr>
              <w:rPr>
                <w:b/>
              </w:rPr>
            </w:pPr>
            <w:r w:rsidRPr="00DD7CC3">
              <w:rPr>
                <w:b/>
              </w:rPr>
              <w:t>Ref</w:t>
            </w:r>
            <w:bookmarkStart w:id="5" w:name="_Ref401218338"/>
            <w:r w:rsidR="00B21077">
              <w:rPr>
                <w:rStyle w:val="EndnoteReference"/>
                <w:b/>
              </w:rPr>
              <w:endnoteReference w:id="7"/>
            </w:r>
            <w:bookmarkEnd w:id="5"/>
          </w:p>
        </w:tc>
        <w:tc>
          <w:tcPr>
            <w:tcW w:w="8208" w:type="dxa"/>
          </w:tcPr>
          <w:p w:rsidR="004813D3" w:rsidRDefault="004813D3" w:rsidP="000A37BD">
            <w:r>
              <w:t>Compared differential-end and single end read port structure</w:t>
            </w:r>
          </w:p>
        </w:tc>
      </w:tr>
      <w:tr w:rsidR="004813D3" w:rsidTr="000A37BD">
        <w:tc>
          <w:tcPr>
            <w:tcW w:w="1368" w:type="dxa"/>
          </w:tcPr>
          <w:p w:rsidR="004813D3" w:rsidRPr="00DD7CC3" w:rsidRDefault="004813D3" w:rsidP="004813D3">
            <w:pPr>
              <w:rPr>
                <w:b/>
              </w:rPr>
            </w:pPr>
            <w:r w:rsidRPr="00DD7CC3">
              <w:rPr>
                <w:b/>
              </w:rPr>
              <w:t>Ref</w:t>
            </w:r>
            <w:r w:rsidR="00B21077">
              <w:rPr>
                <w:rStyle w:val="EndnoteReference"/>
                <w:b/>
              </w:rPr>
              <w:endnoteReference w:id="8"/>
            </w:r>
          </w:p>
        </w:tc>
        <w:tc>
          <w:tcPr>
            <w:tcW w:w="8208" w:type="dxa"/>
          </w:tcPr>
          <w:p w:rsidR="004813D3" w:rsidRDefault="004813D3" w:rsidP="000A37BD">
            <w:r>
              <w:t>Utilized high threshold voltage transistor in register file</w:t>
            </w:r>
          </w:p>
        </w:tc>
      </w:tr>
      <w:tr w:rsidR="004813D3" w:rsidTr="000A37BD">
        <w:tc>
          <w:tcPr>
            <w:tcW w:w="1368" w:type="dxa"/>
          </w:tcPr>
          <w:p w:rsidR="004813D3" w:rsidRPr="00DD7CC3" w:rsidRDefault="004813D3" w:rsidP="004813D3">
            <w:pPr>
              <w:rPr>
                <w:b/>
              </w:rPr>
            </w:pPr>
            <w:r w:rsidRPr="00DD7CC3">
              <w:rPr>
                <w:b/>
              </w:rPr>
              <w:t>Ref</w:t>
            </w:r>
            <w:r w:rsidR="00B21077">
              <w:rPr>
                <w:rStyle w:val="EndnoteReference"/>
                <w:b/>
              </w:rPr>
              <w:endnoteReference w:id="9"/>
            </w:r>
          </w:p>
        </w:tc>
        <w:tc>
          <w:tcPr>
            <w:tcW w:w="8208" w:type="dxa"/>
          </w:tcPr>
          <w:p w:rsidR="004813D3" w:rsidRDefault="004813D3" w:rsidP="000A37BD">
            <w:r>
              <w:t>Employed yield estimation and optimization in SRAM design</w:t>
            </w:r>
          </w:p>
        </w:tc>
      </w:tr>
    </w:tbl>
    <w:p w:rsidR="004813D3" w:rsidRDefault="004813D3" w:rsidP="00FC5A45"/>
    <w:p w:rsidR="00A916E5" w:rsidRPr="00297374" w:rsidRDefault="00A916E5" w:rsidP="00297374">
      <w:pPr>
        <w:pStyle w:val="ListParagraph"/>
        <w:numPr>
          <w:ilvl w:val="0"/>
          <w:numId w:val="5"/>
        </w:numPr>
        <w:rPr>
          <w:b/>
        </w:rPr>
      </w:pPr>
      <w:r w:rsidRPr="00297374">
        <w:rPr>
          <w:b/>
        </w:rPr>
        <w:t xml:space="preserve">Which knobs are the dominant factors </w:t>
      </w:r>
      <w:r w:rsidR="008D7DC6" w:rsidRPr="00297374">
        <w:rPr>
          <w:b/>
        </w:rPr>
        <w:t xml:space="preserve">affecting the output generated by </w:t>
      </w:r>
      <w:proofErr w:type="spellStart"/>
      <w:r w:rsidRPr="00297374">
        <w:rPr>
          <w:b/>
        </w:rPr>
        <w:t>ViPro</w:t>
      </w:r>
      <w:proofErr w:type="spellEnd"/>
      <w:r w:rsidR="009547CC" w:rsidRPr="00297374">
        <w:rPr>
          <w:b/>
        </w:rPr>
        <w:t>,</w:t>
      </w:r>
      <w:r w:rsidRPr="00297374">
        <w:rPr>
          <w:b/>
        </w:rPr>
        <w:t xml:space="preserve"> </w:t>
      </w:r>
      <w:r w:rsidR="009547CC" w:rsidRPr="00297374">
        <w:rPr>
          <w:b/>
        </w:rPr>
        <w:t>a</w:t>
      </w:r>
      <w:r w:rsidRPr="00297374">
        <w:rPr>
          <w:b/>
        </w:rPr>
        <w:t xml:space="preserve">nd how to improve the speed of </w:t>
      </w:r>
      <w:proofErr w:type="spellStart"/>
      <w:r w:rsidRPr="00297374">
        <w:rPr>
          <w:b/>
        </w:rPr>
        <w:t>ViPro</w:t>
      </w:r>
      <w:proofErr w:type="spellEnd"/>
      <w:r w:rsidRPr="00297374">
        <w:rPr>
          <w:b/>
        </w:rPr>
        <w:t>?</w:t>
      </w:r>
    </w:p>
    <w:p w:rsidR="00A916E5" w:rsidRDefault="008F42C6" w:rsidP="00FC5A45">
      <w:r>
        <w:t xml:space="preserve"> Because</w:t>
      </w:r>
      <w:r w:rsidR="00996CE7">
        <w:t xml:space="preserve"> </w:t>
      </w:r>
      <w:proofErr w:type="spellStart"/>
      <w:r w:rsidR="00996CE7">
        <w:t>ViPro</w:t>
      </w:r>
      <w:proofErr w:type="spellEnd"/>
      <w:r w:rsidR="00996CE7">
        <w:t xml:space="preserve"> generate</w:t>
      </w:r>
      <w:r>
        <w:t>s</w:t>
      </w:r>
      <w:r w:rsidR="00996CE7">
        <w:t xml:space="preserve"> output data </w:t>
      </w:r>
      <w:r>
        <w:t>by simulating</w:t>
      </w:r>
      <w:r w:rsidR="009547CC">
        <w:t xml:space="preserve"> under the sweep</w:t>
      </w:r>
      <w:r>
        <w:t xml:space="preserve"> </w:t>
      </w:r>
      <w:r w:rsidR="009547CC">
        <w:t xml:space="preserve">of </w:t>
      </w:r>
      <w:r>
        <w:t xml:space="preserve">each knob and </w:t>
      </w:r>
      <w:r w:rsidR="009547CC">
        <w:t>calculating</w:t>
      </w:r>
      <w:r>
        <w:t xml:space="preserve"> the delay and energy </w:t>
      </w:r>
      <w:r w:rsidR="009547CC">
        <w:t>results accordingly</w:t>
      </w:r>
      <w:r w:rsidR="00CA5314">
        <w:t xml:space="preserve">, the simulation always takes </w:t>
      </w:r>
      <w:r w:rsidR="009547CC">
        <w:t>rather</w:t>
      </w:r>
      <w:r w:rsidR="00CA5314">
        <w:t xml:space="preserve"> a</w:t>
      </w:r>
      <w:r w:rsidR="009547CC">
        <w:t xml:space="preserve"> long time. However, not all of those generated results are valuable since many of them are obviously bad choices. What’s more, each knob is mo</w:t>
      </w:r>
      <w:r w:rsidR="00CA5314">
        <w:t xml:space="preserve">re effective in specific range to different application oriented register files. By generating a comprehensive output data for the first time, we can analyze the effective region of each knob, and giving some region </w:t>
      </w:r>
      <w:r w:rsidR="0034331D">
        <w:t xml:space="preserve">high </w:t>
      </w:r>
      <w:r w:rsidR="00CA5314">
        <w:t>priority to generate results. The knowledge can be saved as feedback information for future’s simulation</w:t>
      </w:r>
      <w:r w:rsidR="0034331D">
        <w:t>, by which</w:t>
      </w:r>
      <w:r w:rsidR="00CA5314">
        <w:t xml:space="preserve"> </w:t>
      </w:r>
      <w:proofErr w:type="spellStart"/>
      <w:r w:rsidR="00CA5314">
        <w:t>ViPro</w:t>
      </w:r>
      <w:proofErr w:type="spellEnd"/>
      <w:r w:rsidR="00CA5314">
        <w:t xml:space="preserve"> can generate the expected results faster.</w:t>
      </w:r>
    </w:p>
    <w:p w:rsidR="0009169B" w:rsidRDefault="0009169B" w:rsidP="00FC5A45">
      <w:r>
        <w:t xml:space="preserve">Figure 1-4 are generated by </w:t>
      </w:r>
      <w:proofErr w:type="spellStart"/>
      <w:r>
        <w:t>ViPro</w:t>
      </w:r>
      <w:proofErr w:type="spellEnd"/>
      <w:r>
        <w:t xml:space="preserve">, they </w:t>
      </w:r>
      <w:r w:rsidR="002C3D7A">
        <w:t>illustrate</w:t>
      </w:r>
      <w:r>
        <w:t xml:space="preserve"> how the number of rows and columns affect the read &amp; write delay and read &amp; write energy of register files. As Figure 1 </w:t>
      </w:r>
      <w:r w:rsidR="002C3D7A">
        <w:t>&amp; 3 show</w:t>
      </w:r>
      <w:r w:rsidR="00E723A7">
        <w:t xml:space="preserve">, </w:t>
      </w:r>
      <w:r w:rsidR="00D04E92">
        <w:t>the number of row</w:t>
      </w:r>
      <w:r w:rsidR="002C3D7A">
        <w:t xml:space="preserve"> </w:t>
      </w:r>
      <w:r w:rsidR="00D04E92">
        <w:t>is</w:t>
      </w:r>
      <w:r w:rsidR="002C3D7A">
        <w:t xml:space="preserve"> more effective in deciding the delay </w:t>
      </w:r>
      <w:r w:rsidR="00D04E92">
        <w:t>and energy within the range of 64 to 128. Figure 2 &amp; 4 show the number of column is more effective within the range of 1 to 4.</w:t>
      </w:r>
      <w:r w:rsidR="00E043AA">
        <w:t xml:space="preserve"> So </w:t>
      </w:r>
      <w:proofErr w:type="spellStart"/>
      <w:r w:rsidR="00E043AA">
        <w:t>ViPro</w:t>
      </w:r>
      <w:proofErr w:type="spellEnd"/>
      <w:r w:rsidR="00E043AA">
        <w:t xml:space="preserve"> should choose the number of row around 64 to 128 and the number of column around 1 to 4 first in future’s simulations.</w:t>
      </w:r>
    </w:p>
    <w:p w:rsidR="0009169B" w:rsidRDefault="0009169B" w:rsidP="0009169B">
      <w:pPr>
        <w:keepNext/>
        <w:jc w:val="center"/>
      </w:pPr>
      <w:r>
        <w:rPr>
          <w:noProof/>
        </w:rPr>
        <w:drawing>
          <wp:inline distT="0" distB="0" distL="0" distR="0" wp14:anchorId="24AA66B7" wp14:editId="38332DF5">
            <wp:extent cx="4191000" cy="2400300"/>
            <wp:effectExtent l="0" t="0" r="19050"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9169B" w:rsidRDefault="0009169B" w:rsidP="0009169B">
      <w:pPr>
        <w:pStyle w:val="Caption"/>
        <w:jc w:val="center"/>
      </w:pPr>
      <w:r>
        <w:t xml:space="preserve">Figure </w:t>
      </w:r>
      <w:fldSimple w:instr=" SEQ Figure \* ARABIC ">
        <w:r>
          <w:rPr>
            <w:noProof/>
          </w:rPr>
          <w:t>1</w:t>
        </w:r>
      </w:fldSimple>
      <w:r>
        <w:t xml:space="preserve"> </w:t>
      </w:r>
      <w:r w:rsidRPr="0009169B">
        <w:t xml:space="preserve">Read &amp; Write Delay </w:t>
      </w:r>
      <w:r>
        <w:t xml:space="preserve">depend </w:t>
      </w:r>
      <w:r w:rsidRPr="0009169B">
        <w:t>on NROWS</w:t>
      </w:r>
    </w:p>
    <w:p w:rsidR="0009169B" w:rsidRDefault="0009169B" w:rsidP="0009169B">
      <w:pPr>
        <w:keepNext/>
        <w:jc w:val="center"/>
      </w:pPr>
      <w:r>
        <w:rPr>
          <w:noProof/>
        </w:rPr>
        <w:lastRenderedPageBreak/>
        <w:drawing>
          <wp:inline distT="0" distB="0" distL="0" distR="0" wp14:anchorId="1EAE05CD" wp14:editId="15214378">
            <wp:extent cx="4076700" cy="2181225"/>
            <wp:effectExtent l="0" t="0" r="19050" b="952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9169B" w:rsidRDefault="0009169B" w:rsidP="0009169B">
      <w:pPr>
        <w:pStyle w:val="Caption"/>
        <w:jc w:val="center"/>
      </w:pPr>
      <w:r>
        <w:t xml:space="preserve">Figure </w:t>
      </w:r>
      <w:fldSimple w:instr=" SEQ Figure \* ARABIC ">
        <w:r>
          <w:rPr>
            <w:noProof/>
          </w:rPr>
          <w:t>2</w:t>
        </w:r>
      </w:fldSimple>
      <w:r>
        <w:t xml:space="preserve"> </w:t>
      </w:r>
      <w:r w:rsidRPr="0009169B">
        <w:t>Read &amp; Write Delay on NCOLS</w:t>
      </w:r>
    </w:p>
    <w:p w:rsidR="0009169B" w:rsidRDefault="0009169B" w:rsidP="0009169B">
      <w:pPr>
        <w:keepNext/>
        <w:jc w:val="center"/>
      </w:pPr>
      <w:r>
        <w:rPr>
          <w:noProof/>
        </w:rPr>
        <w:drawing>
          <wp:inline distT="0" distB="0" distL="0" distR="0" wp14:anchorId="130454BE" wp14:editId="2833AE54">
            <wp:extent cx="4038600" cy="2190750"/>
            <wp:effectExtent l="0" t="0" r="19050" b="1905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9169B" w:rsidRPr="0009169B" w:rsidRDefault="0009169B" w:rsidP="0009169B">
      <w:pPr>
        <w:pStyle w:val="Caption"/>
        <w:jc w:val="center"/>
      </w:pPr>
      <w:r>
        <w:t xml:space="preserve">Figure </w:t>
      </w:r>
      <w:fldSimple w:instr=" SEQ Figure \* ARABIC ">
        <w:r>
          <w:rPr>
            <w:noProof/>
          </w:rPr>
          <w:t>3</w:t>
        </w:r>
      </w:fldSimple>
      <w:r>
        <w:t xml:space="preserve"> </w:t>
      </w:r>
      <w:r w:rsidRPr="0009169B">
        <w:t>Read &amp; Write Energy on NROWS</w:t>
      </w:r>
    </w:p>
    <w:p w:rsidR="0009169B" w:rsidRDefault="0009169B" w:rsidP="0009169B">
      <w:pPr>
        <w:keepNext/>
        <w:jc w:val="center"/>
      </w:pPr>
      <w:r>
        <w:rPr>
          <w:noProof/>
        </w:rPr>
        <w:drawing>
          <wp:inline distT="0" distB="0" distL="0" distR="0" wp14:anchorId="4E3EC738" wp14:editId="596D8044">
            <wp:extent cx="4057650" cy="2305050"/>
            <wp:effectExtent l="0" t="0" r="19050" b="1905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09169B" w:rsidRDefault="0009169B" w:rsidP="0009169B">
      <w:pPr>
        <w:pStyle w:val="Caption"/>
        <w:jc w:val="center"/>
      </w:pPr>
      <w:r>
        <w:t xml:space="preserve">Figure </w:t>
      </w:r>
      <w:fldSimple w:instr=" SEQ Figure \* ARABIC ">
        <w:r>
          <w:rPr>
            <w:noProof/>
          </w:rPr>
          <w:t>4</w:t>
        </w:r>
      </w:fldSimple>
      <w:r>
        <w:t xml:space="preserve"> </w:t>
      </w:r>
      <w:r w:rsidRPr="0009169B">
        <w:t>Read &amp; Write Energy on NCOLS</w:t>
      </w:r>
    </w:p>
    <w:p w:rsidR="00C4558A" w:rsidRDefault="00C4558A" w:rsidP="00FC5A45"/>
    <w:p w:rsidR="004C231A" w:rsidRPr="00297374" w:rsidRDefault="004C231A" w:rsidP="00297374">
      <w:pPr>
        <w:pStyle w:val="ListParagraph"/>
        <w:numPr>
          <w:ilvl w:val="0"/>
          <w:numId w:val="5"/>
        </w:numPr>
        <w:rPr>
          <w:b/>
        </w:rPr>
      </w:pPr>
      <w:r w:rsidRPr="00297374">
        <w:rPr>
          <w:b/>
        </w:rPr>
        <w:lastRenderedPageBreak/>
        <w:t xml:space="preserve">Can an optimization tool like </w:t>
      </w:r>
      <w:proofErr w:type="spellStart"/>
      <w:r w:rsidRPr="00297374">
        <w:rPr>
          <w:b/>
        </w:rPr>
        <w:t>ViPro</w:t>
      </w:r>
      <w:proofErr w:type="spellEnd"/>
      <w:r w:rsidRPr="00297374">
        <w:rPr>
          <w:b/>
        </w:rPr>
        <w:t xml:space="preserve"> generate power and delay estimates for a RF that approach the accuracy of SPICE? How to verify the model of RF in </w:t>
      </w:r>
      <w:proofErr w:type="spellStart"/>
      <w:r w:rsidRPr="00297374">
        <w:rPr>
          <w:b/>
        </w:rPr>
        <w:t>ViPro</w:t>
      </w:r>
      <w:proofErr w:type="spellEnd"/>
      <w:r w:rsidRPr="00297374">
        <w:rPr>
          <w:b/>
        </w:rPr>
        <w:t>?</w:t>
      </w:r>
    </w:p>
    <w:p w:rsidR="004C231A" w:rsidRDefault="004C231A" w:rsidP="00FC5A45">
      <w:proofErr w:type="spellStart"/>
      <w:r w:rsidRPr="004C231A">
        <w:t>ViPro</w:t>
      </w:r>
      <w:proofErr w:type="spellEnd"/>
      <w:r w:rsidRPr="004C231A">
        <w:t xml:space="preserve"> is more efficient than full circuit level simulation for it utilizes a model to calculate the key feature of RF, and the simulations of </w:t>
      </w:r>
      <w:proofErr w:type="spellStart"/>
      <w:r w:rsidRPr="004C231A">
        <w:t>ViPro</w:t>
      </w:r>
      <w:proofErr w:type="spellEnd"/>
      <w:r w:rsidRPr="004C231A">
        <w:t xml:space="preserve"> are components of RF arrays which results in the inaccuracy of </w:t>
      </w:r>
      <w:proofErr w:type="spellStart"/>
      <w:r w:rsidRPr="004C231A">
        <w:t>ViPro</w:t>
      </w:r>
      <w:proofErr w:type="spellEnd"/>
      <w:r w:rsidRPr="004C231A">
        <w:t xml:space="preserve"> model. To verify the data generated by </w:t>
      </w:r>
      <w:proofErr w:type="spellStart"/>
      <w:r w:rsidRPr="004C231A">
        <w:t>ViPro</w:t>
      </w:r>
      <w:proofErr w:type="spellEnd"/>
      <w:r w:rsidRPr="004C231A">
        <w:t xml:space="preserve">, we will compare the results of </w:t>
      </w:r>
      <w:proofErr w:type="spellStart"/>
      <w:r w:rsidRPr="004C231A">
        <w:t>ViPro</w:t>
      </w:r>
      <w:proofErr w:type="spellEnd"/>
      <w:r w:rsidRPr="004C231A">
        <w:t xml:space="preserve"> and spice simulation. </w:t>
      </w:r>
      <w:r>
        <w:t>T</w:t>
      </w:r>
      <w:r w:rsidRPr="004C231A">
        <w:t xml:space="preserve">here is a trade-off between the speed and accuracy of </w:t>
      </w:r>
      <w:proofErr w:type="spellStart"/>
      <w:r w:rsidRPr="004C231A">
        <w:t>ViPro</w:t>
      </w:r>
      <w:proofErr w:type="spellEnd"/>
      <w:r w:rsidRPr="004C231A">
        <w:t>, so a balance between the two metrics needs to be reached.</w:t>
      </w:r>
      <w:r>
        <w:t xml:space="preserve"> </w:t>
      </w:r>
      <w:r w:rsidRPr="004C231A">
        <w:t xml:space="preserve">To be mentioned, </w:t>
      </w:r>
      <w:r>
        <w:t xml:space="preserve">the spice </w:t>
      </w:r>
      <w:proofErr w:type="spellStart"/>
      <w:r>
        <w:t>netlist</w:t>
      </w:r>
      <w:proofErr w:type="spellEnd"/>
      <w:r>
        <w:t xml:space="preserve"> of a register file array usually takes much effort to create, so it’s impossible to verify every set of results generated by </w:t>
      </w:r>
      <w:proofErr w:type="spellStart"/>
      <w:r>
        <w:t>ViPro</w:t>
      </w:r>
      <w:proofErr w:type="spellEnd"/>
      <w:r>
        <w:t xml:space="preserve">. </w:t>
      </w:r>
    </w:p>
    <w:p w:rsidR="00FC5A45" w:rsidRPr="00297374" w:rsidRDefault="00FC5A45" w:rsidP="00297374">
      <w:pPr>
        <w:pStyle w:val="ListParagraph"/>
        <w:numPr>
          <w:ilvl w:val="0"/>
          <w:numId w:val="5"/>
        </w:numPr>
        <w:rPr>
          <w:b/>
        </w:rPr>
      </w:pPr>
      <w:r w:rsidRPr="00297374">
        <w:rPr>
          <w:b/>
        </w:rPr>
        <w:t>How would sens</w:t>
      </w:r>
      <w:r w:rsidR="00A916E5" w:rsidRPr="00297374">
        <w:rPr>
          <w:b/>
        </w:rPr>
        <w:t>e</w:t>
      </w:r>
      <w:r w:rsidRPr="00297374">
        <w:rPr>
          <w:b/>
        </w:rPr>
        <w:t xml:space="preserve"> amplifier (SA) affect delay and power under low</w:t>
      </w:r>
      <w:r w:rsidR="00A916E5" w:rsidRPr="00297374">
        <w:rPr>
          <w:b/>
        </w:rPr>
        <w:t xml:space="preserve"> voltage situation? Would it be </w:t>
      </w:r>
      <w:r w:rsidRPr="00297374">
        <w:rPr>
          <w:b/>
        </w:rPr>
        <w:t xml:space="preserve">better to have </w:t>
      </w:r>
      <w:r w:rsidR="00996CE7" w:rsidRPr="00297374">
        <w:rPr>
          <w:b/>
        </w:rPr>
        <w:t xml:space="preserve">a </w:t>
      </w:r>
      <w:r w:rsidRPr="00297374">
        <w:rPr>
          <w:b/>
        </w:rPr>
        <w:t>SA or not?</w:t>
      </w:r>
    </w:p>
    <w:p w:rsidR="00FC5A45" w:rsidRDefault="00C22633" w:rsidP="00FC5A45">
      <w:r>
        <w:t>In low voltage applications, the bit-line swing fluctuates more severely</w:t>
      </w:r>
      <w:r w:rsidR="00B15566">
        <w:t xml:space="preserve"> because </w:t>
      </w:r>
      <w:r>
        <w:t>process variation</w:t>
      </w:r>
      <w:r w:rsidR="00B15566">
        <w:t xml:space="preserve"> has a larger influence at low voltage. SA should wait all bit-lines forms a voltage difference larger than the offset voltage, so power decreasing advantage of utilizing a SA has been weakened. On the other hand, not using a SA can reduce area overhead and decrease the power consumption by SA. By comparison the energy consumption and delay of register file with and w/o a SA in </w:t>
      </w:r>
      <w:proofErr w:type="spellStart"/>
      <w:r w:rsidR="00B15566">
        <w:t>ViPro</w:t>
      </w:r>
      <w:proofErr w:type="spellEnd"/>
      <w:r w:rsidR="00B15566">
        <w:t xml:space="preserve"> can help with making choice.</w:t>
      </w:r>
    </w:p>
    <w:p w:rsidR="00FC5A45" w:rsidRDefault="00FC5A45" w:rsidP="00297374">
      <w:pPr>
        <w:pStyle w:val="Heading1"/>
      </w:pPr>
      <w:r>
        <w:t>3.</w:t>
      </w:r>
      <w:r w:rsidR="00F81913">
        <w:t xml:space="preserve"> Innovations and expected output</w:t>
      </w:r>
    </w:p>
    <w:p w:rsidR="00F81913" w:rsidRDefault="00F81913" w:rsidP="00FC5A45">
      <w:proofErr w:type="spellStart"/>
      <w:r w:rsidRPr="00F81913">
        <w:t>ViPro</w:t>
      </w:r>
      <w:proofErr w:type="spellEnd"/>
      <w:r w:rsidRPr="00F81913">
        <w:t xml:space="preserve"> is capable of taking process corner, technology, bit-cell topology and architecture into consideration, and knobs such as row &amp; column number and bank size are used in estimating power consumption and delay of RF. Some other memory analyzing tools such as Cacti are o</w:t>
      </w:r>
      <w:r w:rsidR="00297374">
        <w:t xml:space="preserve">nly capable architecture level </w:t>
      </w:r>
      <w:r w:rsidRPr="00F81913">
        <w:t xml:space="preserve">exploration, but they are not allowed to modify the bottom circuit level of memory. What's more, </w:t>
      </w:r>
      <w:proofErr w:type="spellStart"/>
      <w:r w:rsidRPr="00F81913">
        <w:t>ViPro</w:t>
      </w:r>
      <w:proofErr w:type="spellEnd"/>
      <w:r w:rsidRPr="00F81913">
        <w:t xml:space="preserve"> can support across technologies analyzing if there are available spice model.</w:t>
      </w:r>
    </w:p>
    <w:p w:rsidR="00FC5A45" w:rsidRDefault="00297374" w:rsidP="00FC5A45">
      <w:r>
        <w:t xml:space="preserve">Goal to develop </w:t>
      </w:r>
      <w:proofErr w:type="spellStart"/>
      <w:r>
        <w:t>ViPro</w:t>
      </w:r>
      <w:proofErr w:type="spellEnd"/>
      <w:r>
        <w:t xml:space="preserve"> is making it efficient and powerful software for optimization. When we finish the project, the expectation of output is a Virtual Prototyping tool which can support quick and comprehensive analysis of register file, and helps to provide an optimized register file according to specific application.</w:t>
      </w:r>
    </w:p>
    <w:p w:rsidR="00B97383" w:rsidRDefault="00297374" w:rsidP="00297374">
      <w:pPr>
        <w:pStyle w:val="Heading1"/>
      </w:pPr>
      <w:proofErr w:type="gramStart"/>
      <w:r>
        <w:t>4</w:t>
      </w:r>
      <w:r w:rsidR="00FC5A45">
        <w:t>.Reference</w:t>
      </w:r>
      <w:proofErr w:type="gramEnd"/>
    </w:p>
    <w:sectPr w:rsidR="00B97383">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584B" w:rsidRDefault="00B6584B" w:rsidP="00216584">
      <w:pPr>
        <w:spacing w:after="0" w:line="240" w:lineRule="auto"/>
      </w:pPr>
      <w:r>
        <w:separator/>
      </w:r>
    </w:p>
  </w:endnote>
  <w:endnote w:type="continuationSeparator" w:id="0">
    <w:p w:rsidR="00B6584B" w:rsidRDefault="00B6584B" w:rsidP="00216584">
      <w:pPr>
        <w:spacing w:after="0" w:line="240" w:lineRule="auto"/>
      </w:pPr>
      <w:r>
        <w:continuationSeparator/>
      </w:r>
    </w:p>
  </w:endnote>
  <w:endnote w:id="1">
    <w:p w:rsidR="00216584" w:rsidRDefault="00216584" w:rsidP="00216584">
      <w:pPr>
        <w:pStyle w:val="EndnoteText"/>
      </w:pPr>
      <w:r>
        <w:rPr>
          <w:rStyle w:val="EndnoteReference"/>
        </w:rPr>
        <w:endnoteRef/>
      </w:r>
      <w:r>
        <w:t xml:space="preserve"> </w:t>
      </w:r>
      <w:proofErr w:type="gramStart"/>
      <w:r w:rsidRPr="00AF2093">
        <w:t xml:space="preserve">Rakesh </w:t>
      </w:r>
      <w:proofErr w:type="spellStart"/>
      <w:r w:rsidRPr="00AF2093">
        <w:t>Nalluri</w:t>
      </w:r>
      <w:proofErr w:type="spellEnd"/>
      <w:r>
        <w:t xml:space="preserve"> and etc.</w:t>
      </w:r>
      <w:proofErr w:type="gramEnd"/>
      <w:r>
        <w:t xml:space="preserve"> </w:t>
      </w:r>
      <w:proofErr w:type="gramStart"/>
      <w:r w:rsidRPr="008C2E20">
        <w:t>Customization of Register File Banking Architecture for Low Power</w:t>
      </w:r>
      <w:r>
        <w:t>.</w:t>
      </w:r>
      <w:proofErr w:type="gramEnd"/>
      <w:r>
        <w:t xml:space="preserve"> </w:t>
      </w:r>
      <w:proofErr w:type="gramStart"/>
      <w:r>
        <w:t>VLSID 2007.</w:t>
      </w:r>
      <w:proofErr w:type="gramEnd"/>
    </w:p>
  </w:endnote>
  <w:endnote w:id="2">
    <w:p w:rsidR="00A916E5" w:rsidRDefault="00A916E5" w:rsidP="00A916E5">
      <w:pPr>
        <w:pStyle w:val="EndnoteText"/>
      </w:pPr>
      <w:r>
        <w:rPr>
          <w:rStyle w:val="EndnoteReference"/>
        </w:rPr>
        <w:endnoteRef/>
      </w:r>
      <w:r>
        <w:t xml:space="preserve"> </w:t>
      </w:r>
      <w:proofErr w:type="gramStart"/>
      <w:r>
        <w:t>Benton Calhoun.</w:t>
      </w:r>
      <w:proofErr w:type="gramEnd"/>
      <w:r>
        <w:t xml:space="preserve"> </w:t>
      </w:r>
      <w:proofErr w:type="gramStart"/>
      <w:r w:rsidRPr="008C2E20">
        <w:t>V</w:t>
      </w:r>
      <w:r>
        <w:t xml:space="preserve">IRTUAL PROTOTYPING (VIPRO) TOOL </w:t>
      </w:r>
      <w:r w:rsidRPr="008C2E20">
        <w:t xml:space="preserve">FOR MEMORY SUBSYSTEM </w:t>
      </w:r>
      <w:r>
        <w:t xml:space="preserve">DESIGN </w:t>
      </w:r>
      <w:r w:rsidRPr="008C2E20">
        <w:t>EXPLORATION AND OPTIMIZATION</w:t>
      </w:r>
      <w:r>
        <w:t>.</w:t>
      </w:r>
      <w:proofErr w:type="gramEnd"/>
    </w:p>
  </w:endnote>
  <w:endnote w:id="3">
    <w:p w:rsidR="004813D3" w:rsidRDefault="00A916E5">
      <w:pPr>
        <w:pStyle w:val="EndnoteText"/>
      </w:pPr>
      <w:r>
        <w:rPr>
          <w:rStyle w:val="EndnoteReference"/>
        </w:rPr>
        <w:endnoteRef/>
      </w:r>
      <w:r>
        <w:t xml:space="preserve"> </w:t>
      </w:r>
      <w:proofErr w:type="gramStart"/>
      <w:r>
        <w:t xml:space="preserve">Eric </w:t>
      </w:r>
      <w:proofErr w:type="spellStart"/>
      <w:r>
        <w:t>Donkoh</w:t>
      </w:r>
      <w:proofErr w:type="spellEnd"/>
      <w:r>
        <w:t xml:space="preserve"> and etc.</w:t>
      </w:r>
      <w:proofErr w:type="gramEnd"/>
      <w:r>
        <w:t xml:space="preserve"> A hybrid and </w:t>
      </w:r>
      <w:r w:rsidRPr="00A916E5">
        <w:t>Adaptive Model for Predicting Register File</w:t>
      </w:r>
      <w:r>
        <w:t xml:space="preserve"> </w:t>
      </w:r>
      <w:r w:rsidRPr="00A916E5">
        <w:t>and SRAM Power Using a Reference Design</w:t>
      </w:r>
      <w:r>
        <w:t xml:space="preserve">. </w:t>
      </w:r>
      <w:proofErr w:type="gramStart"/>
      <w:r>
        <w:t>DAC 2012, June 3-7, P62-67.</w:t>
      </w:r>
      <w:proofErr w:type="gramEnd"/>
    </w:p>
  </w:endnote>
  <w:endnote w:id="4">
    <w:p w:rsidR="004813D3" w:rsidRDefault="004813D3">
      <w:pPr>
        <w:pStyle w:val="EndnoteText"/>
      </w:pPr>
      <w:r>
        <w:rPr>
          <w:rStyle w:val="EndnoteReference"/>
        </w:rPr>
        <w:endnoteRef/>
      </w:r>
      <w:r>
        <w:t xml:space="preserve"> Kevin Linger. </w:t>
      </w:r>
      <w:proofErr w:type="gramStart"/>
      <w:r>
        <w:t>Automating the Design of Register Files in VLSI Chips: A Prototyping Tool.</w:t>
      </w:r>
      <w:proofErr w:type="gramEnd"/>
    </w:p>
  </w:endnote>
  <w:endnote w:id="5">
    <w:p w:rsidR="004813D3" w:rsidRDefault="004813D3">
      <w:pPr>
        <w:pStyle w:val="EndnoteText"/>
      </w:pPr>
      <w:r>
        <w:rPr>
          <w:rStyle w:val="EndnoteReference"/>
        </w:rPr>
        <w:endnoteRef/>
      </w:r>
      <w:r>
        <w:t xml:space="preserve"> </w:t>
      </w:r>
      <w:proofErr w:type="gramStart"/>
      <w:r>
        <w:t>Xuan Guan and etc.</w:t>
      </w:r>
      <w:proofErr w:type="gramEnd"/>
      <w:r>
        <w:t xml:space="preserve"> </w:t>
      </w:r>
      <w:proofErr w:type="gramStart"/>
      <w:r w:rsidRPr="00505650">
        <w:t>Reducing Power Consumption of Embedded Processors</w:t>
      </w:r>
      <w:r>
        <w:t xml:space="preserve"> </w:t>
      </w:r>
      <w:r w:rsidRPr="00505650">
        <w:t>through Register File Partitioning and Compiler Support</w:t>
      </w:r>
      <w:r>
        <w:t>.</w:t>
      </w:r>
      <w:proofErr w:type="gramEnd"/>
      <w:r>
        <w:t xml:space="preserve"> </w:t>
      </w:r>
      <w:proofErr w:type="gramStart"/>
      <w:r>
        <w:t>ASAP 2008, P269-274.</w:t>
      </w:r>
      <w:proofErr w:type="gramEnd"/>
    </w:p>
  </w:endnote>
  <w:endnote w:id="6">
    <w:p w:rsidR="004813D3" w:rsidRDefault="004813D3">
      <w:pPr>
        <w:pStyle w:val="EndnoteText"/>
      </w:pPr>
      <w:r>
        <w:rPr>
          <w:rStyle w:val="EndnoteReference"/>
        </w:rPr>
        <w:endnoteRef/>
      </w:r>
      <w:r>
        <w:t xml:space="preserve"> </w:t>
      </w:r>
      <w:proofErr w:type="spellStart"/>
      <w:r>
        <w:t>Ataur</w:t>
      </w:r>
      <w:proofErr w:type="spellEnd"/>
      <w:r>
        <w:t xml:space="preserve"> R. </w:t>
      </w:r>
      <w:proofErr w:type="spellStart"/>
      <w:r>
        <w:t>Patwary</w:t>
      </w:r>
      <w:proofErr w:type="spellEnd"/>
      <w:r>
        <w:t xml:space="preserve">. </w:t>
      </w:r>
      <w:r w:rsidRPr="00033A39">
        <w:t>Bit-Line Organization in Register Files for Low Power</w:t>
      </w:r>
      <w:r>
        <w:t xml:space="preserve"> </w:t>
      </w:r>
      <w:r w:rsidRPr="00033A39">
        <w:t>AND HIGH-PERFORMANCE APPLICATIONS</w:t>
      </w:r>
      <w:r>
        <w:t xml:space="preserve">. </w:t>
      </w:r>
      <w:proofErr w:type="gramStart"/>
      <w:r>
        <w:t>ICECE 2006, P505-508.</w:t>
      </w:r>
      <w:proofErr w:type="gramEnd"/>
    </w:p>
  </w:endnote>
  <w:endnote w:id="7">
    <w:p w:rsidR="00B21077" w:rsidRDefault="00B21077">
      <w:pPr>
        <w:pStyle w:val="EndnoteText"/>
      </w:pPr>
      <w:r>
        <w:rPr>
          <w:rStyle w:val="EndnoteReference"/>
        </w:rPr>
        <w:endnoteRef/>
      </w:r>
      <w:r>
        <w:t xml:space="preserve"> </w:t>
      </w:r>
      <w:proofErr w:type="gramStart"/>
      <w:r>
        <w:t xml:space="preserve">Ting-Sheng </w:t>
      </w:r>
      <w:proofErr w:type="spellStart"/>
      <w:r>
        <w:t>Jau</w:t>
      </w:r>
      <w:proofErr w:type="spellEnd"/>
      <w:r>
        <w:t xml:space="preserve"> and etc.</w:t>
      </w:r>
      <w:proofErr w:type="gramEnd"/>
      <w:r>
        <w:t xml:space="preserve"> </w:t>
      </w:r>
      <w:proofErr w:type="gramStart"/>
      <w:r w:rsidRPr="0083783B">
        <w:t>Analysis and Design of High Performance, Low</w:t>
      </w:r>
      <w:r>
        <w:t xml:space="preserve"> </w:t>
      </w:r>
      <w:r w:rsidRPr="0083783B">
        <w:t>Power Multiple Ports Register Files</w:t>
      </w:r>
      <w:r>
        <w:t>.</w:t>
      </w:r>
      <w:proofErr w:type="gramEnd"/>
      <w:r>
        <w:t xml:space="preserve"> </w:t>
      </w:r>
      <w:proofErr w:type="gramStart"/>
      <w:r>
        <w:t>APCCAS 2006, P1453-1456.</w:t>
      </w:r>
      <w:proofErr w:type="gramEnd"/>
    </w:p>
  </w:endnote>
  <w:endnote w:id="8">
    <w:p w:rsidR="00B21077" w:rsidRDefault="00B21077">
      <w:pPr>
        <w:pStyle w:val="EndnoteText"/>
      </w:pPr>
      <w:r>
        <w:rPr>
          <w:rStyle w:val="EndnoteReference"/>
        </w:rPr>
        <w:endnoteRef/>
      </w:r>
      <w:r>
        <w:t xml:space="preserve"> </w:t>
      </w:r>
      <w:proofErr w:type="spellStart"/>
      <w:proofErr w:type="gramStart"/>
      <w:r>
        <w:t>Hao</w:t>
      </w:r>
      <w:proofErr w:type="spellEnd"/>
      <w:r>
        <w:t xml:space="preserve"> Yan and etc.</w:t>
      </w:r>
      <w:proofErr w:type="gramEnd"/>
      <w:r>
        <w:t xml:space="preserve"> </w:t>
      </w:r>
      <w:proofErr w:type="gramStart"/>
      <w:r w:rsidRPr="002F0B34">
        <w:t>A Low-power 8-Read 4-Write Register File Design</w:t>
      </w:r>
      <w:r>
        <w:t>.</w:t>
      </w:r>
      <w:proofErr w:type="gramEnd"/>
      <w:r>
        <w:t xml:space="preserve"> </w:t>
      </w:r>
      <w:proofErr w:type="gramStart"/>
      <w:r>
        <w:t>APCPR 2010.</w:t>
      </w:r>
      <w:proofErr w:type="gramEnd"/>
      <w:r>
        <w:t xml:space="preserve"> Page 178-181.</w:t>
      </w:r>
    </w:p>
  </w:endnote>
  <w:endnote w:id="9">
    <w:p w:rsidR="00B21077" w:rsidRDefault="00B21077">
      <w:pPr>
        <w:pStyle w:val="EndnoteText"/>
      </w:pPr>
      <w:r>
        <w:rPr>
          <w:rStyle w:val="EndnoteReference"/>
        </w:rPr>
        <w:endnoteRef/>
      </w:r>
      <w:r>
        <w:t xml:space="preserve"> </w:t>
      </w:r>
      <w:proofErr w:type="gramStart"/>
      <w:r>
        <w:t xml:space="preserve">Jim </w:t>
      </w:r>
      <w:proofErr w:type="spellStart"/>
      <w:r>
        <w:t>Boley</w:t>
      </w:r>
      <w:proofErr w:type="spellEnd"/>
      <w:r>
        <w:t xml:space="preserve"> and etc.</w:t>
      </w:r>
      <w:proofErr w:type="gramEnd"/>
      <w:r>
        <w:t xml:space="preserve"> </w:t>
      </w:r>
      <w:r w:rsidRPr="0072319F">
        <w:t xml:space="preserve">Virtual </w:t>
      </w:r>
      <w:proofErr w:type="spellStart"/>
      <w:r w:rsidRPr="0072319F">
        <w:t>Prototyper</w:t>
      </w:r>
      <w:proofErr w:type="spellEnd"/>
      <w:r w:rsidRPr="0072319F">
        <w:t xml:space="preserve"> (</w:t>
      </w:r>
      <w:proofErr w:type="spellStart"/>
      <w:r w:rsidRPr="0072319F">
        <w:t>ViPro</w:t>
      </w:r>
      <w:proofErr w:type="spellEnd"/>
      <w:r w:rsidRPr="0072319F">
        <w:t>): An SRAM Design Tool for Yield Constrained Optimization</w:t>
      </w:r>
      <w:r>
        <w:t xml:space="preserve">. </w:t>
      </w:r>
      <w:proofErr w:type="gramStart"/>
      <w:r>
        <w:t>TVLSI 2014.</w:t>
      </w:r>
      <w:proofErr w:type="gramEnd"/>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584B" w:rsidRDefault="00B6584B" w:rsidP="00216584">
      <w:pPr>
        <w:spacing w:after="0" w:line="240" w:lineRule="auto"/>
      </w:pPr>
      <w:r>
        <w:separator/>
      </w:r>
    </w:p>
  </w:footnote>
  <w:footnote w:type="continuationSeparator" w:id="0">
    <w:p w:rsidR="00B6584B" w:rsidRDefault="00B6584B" w:rsidP="0021658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DA1D77"/>
    <w:multiLevelType w:val="hybridMultilevel"/>
    <w:tmpl w:val="4A3AE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1FD785D"/>
    <w:multiLevelType w:val="hybridMultilevel"/>
    <w:tmpl w:val="C040C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7267B2C"/>
    <w:multiLevelType w:val="hybridMultilevel"/>
    <w:tmpl w:val="FFD8C0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6F0A2B48"/>
    <w:multiLevelType w:val="hybridMultilevel"/>
    <w:tmpl w:val="081C8D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79772657"/>
    <w:multiLevelType w:val="hybridMultilevel"/>
    <w:tmpl w:val="1374B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D82"/>
    <w:rsid w:val="0009169B"/>
    <w:rsid w:val="00182C56"/>
    <w:rsid w:val="001E3635"/>
    <w:rsid w:val="00216584"/>
    <w:rsid w:val="00297374"/>
    <w:rsid w:val="002C3D7A"/>
    <w:rsid w:val="0034331D"/>
    <w:rsid w:val="003523A6"/>
    <w:rsid w:val="004813D3"/>
    <w:rsid w:val="00492DC3"/>
    <w:rsid w:val="004B451D"/>
    <w:rsid w:val="004C231A"/>
    <w:rsid w:val="008D7DC6"/>
    <w:rsid w:val="008F42C6"/>
    <w:rsid w:val="009547CC"/>
    <w:rsid w:val="00996CE7"/>
    <w:rsid w:val="00A26D82"/>
    <w:rsid w:val="00A916E5"/>
    <w:rsid w:val="00B15566"/>
    <w:rsid w:val="00B21077"/>
    <w:rsid w:val="00B6584B"/>
    <w:rsid w:val="00C22633"/>
    <w:rsid w:val="00C4558A"/>
    <w:rsid w:val="00CA5314"/>
    <w:rsid w:val="00D04E92"/>
    <w:rsid w:val="00E043AA"/>
    <w:rsid w:val="00E723A7"/>
    <w:rsid w:val="00F81913"/>
    <w:rsid w:val="00FC5A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973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9737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21658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16584"/>
    <w:rPr>
      <w:sz w:val="20"/>
      <w:szCs w:val="20"/>
    </w:rPr>
  </w:style>
  <w:style w:type="character" w:styleId="EndnoteReference">
    <w:name w:val="endnote reference"/>
    <w:basedOn w:val="DefaultParagraphFont"/>
    <w:uiPriority w:val="99"/>
    <w:unhideWhenUsed/>
    <w:rsid w:val="00216584"/>
    <w:rPr>
      <w:vertAlign w:val="superscript"/>
    </w:rPr>
  </w:style>
  <w:style w:type="paragraph" w:styleId="ListParagraph">
    <w:name w:val="List Paragraph"/>
    <w:basedOn w:val="Normal"/>
    <w:uiPriority w:val="34"/>
    <w:qFormat/>
    <w:rsid w:val="00A916E5"/>
    <w:pPr>
      <w:ind w:left="720"/>
      <w:contextualSpacing/>
    </w:pPr>
  </w:style>
  <w:style w:type="paragraph" w:styleId="BalloonText">
    <w:name w:val="Balloon Text"/>
    <w:basedOn w:val="Normal"/>
    <w:link w:val="BalloonTextChar"/>
    <w:uiPriority w:val="99"/>
    <w:semiHidden/>
    <w:unhideWhenUsed/>
    <w:rsid w:val="00C455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558A"/>
    <w:rPr>
      <w:rFonts w:ascii="Tahoma" w:hAnsi="Tahoma" w:cs="Tahoma"/>
      <w:sz w:val="16"/>
      <w:szCs w:val="16"/>
    </w:rPr>
  </w:style>
  <w:style w:type="table" w:styleId="TableGrid">
    <w:name w:val="Table Grid"/>
    <w:basedOn w:val="TableNormal"/>
    <w:uiPriority w:val="59"/>
    <w:rsid w:val="004813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B21077"/>
    <w:pPr>
      <w:spacing w:line="240" w:lineRule="auto"/>
    </w:pPr>
    <w:rPr>
      <w:b/>
      <w:bCs/>
      <w:color w:val="4F81BD" w:themeColor="accent1"/>
      <w:sz w:val="18"/>
      <w:szCs w:val="18"/>
    </w:rPr>
  </w:style>
  <w:style w:type="paragraph" w:styleId="Title">
    <w:name w:val="Title"/>
    <w:basedOn w:val="Normal"/>
    <w:next w:val="Normal"/>
    <w:link w:val="TitleChar"/>
    <w:uiPriority w:val="10"/>
    <w:qFormat/>
    <w:rsid w:val="0029737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97374"/>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9737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97374"/>
    <w:rPr>
      <w:rFonts w:asciiTheme="majorHAnsi" w:eastAsiaTheme="majorEastAsia" w:hAnsiTheme="majorHAnsi" w:cstheme="majorBidi"/>
      <w:i/>
      <w:iCs/>
      <w:color w:val="4F81BD" w:themeColor="accent1"/>
      <w:spacing w:val="15"/>
      <w:sz w:val="24"/>
      <w:szCs w:val="24"/>
    </w:rPr>
  </w:style>
  <w:style w:type="character" w:styleId="Emphasis">
    <w:name w:val="Emphasis"/>
    <w:basedOn w:val="DefaultParagraphFont"/>
    <w:uiPriority w:val="20"/>
    <w:qFormat/>
    <w:rsid w:val="00297374"/>
    <w:rPr>
      <w:i/>
      <w:iCs/>
      <w:color w:val="auto"/>
    </w:rPr>
  </w:style>
  <w:style w:type="character" w:customStyle="1" w:styleId="Heading1Char">
    <w:name w:val="Heading 1 Char"/>
    <w:basedOn w:val="DefaultParagraphFont"/>
    <w:link w:val="Heading1"/>
    <w:uiPriority w:val="9"/>
    <w:rsid w:val="0029737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97374"/>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973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9737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21658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16584"/>
    <w:rPr>
      <w:sz w:val="20"/>
      <w:szCs w:val="20"/>
    </w:rPr>
  </w:style>
  <w:style w:type="character" w:styleId="EndnoteReference">
    <w:name w:val="endnote reference"/>
    <w:basedOn w:val="DefaultParagraphFont"/>
    <w:uiPriority w:val="99"/>
    <w:unhideWhenUsed/>
    <w:rsid w:val="00216584"/>
    <w:rPr>
      <w:vertAlign w:val="superscript"/>
    </w:rPr>
  </w:style>
  <w:style w:type="paragraph" w:styleId="ListParagraph">
    <w:name w:val="List Paragraph"/>
    <w:basedOn w:val="Normal"/>
    <w:uiPriority w:val="34"/>
    <w:qFormat/>
    <w:rsid w:val="00A916E5"/>
    <w:pPr>
      <w:ind w:left="720"/>
      <w:contextualSpacing/>
    </w:pPr>
  </w:style>
  <w:style w:type="paragraph" w:styleId="BalloonText">
    <w:name w:val="Balloon Text"/>
    <w:basedOn w:val="Normal"/>
    <w:link w:val="BalloonTextChar"/>
    <w:uiPriority w:val="99"/>
    <w:semiHidden/>
    <w:unhideWhenUsed/>
    <w:rsid w:val="00C455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558A"/>
    <w:rPr>
      <w:rFonts w:ascii="Tahoma" w:hAnsi="Tahoma" w:cs="Tahoma"/>
      <w:sz w:val="16"/>
      <w:szCs w:val="16"/>
    </w:rPr>
  </w:style>
  <w:style w:type="table" w:styleId="TableGrid">
    <w:name w:val="Table Grid"/>
    <w:basedOn w:val="TableNormal"/>
    <w:uiPriority w:val="59"/>
    <w:rsid w:val="004813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B21077"/>
    <w:pPr>
      <w:spacing w:line="240" w:lineRule="auto"/>
    </w:pPr>
    <w:rPr>
      <w:b/>
      <w:bCs/>
      <w:color w:val="4F81BD" w:themeColor="accent1"/>
      <w:sz w:val="18"/>
      <w:szCs w:val="18"/>
    </w:rPr>
  </w:style>
  <w:style w:type="paragraph" w:styleId="Title">
    <w:name w:val="Title"/>
    <w:basedOn w:val="Normal"/>
    <w:next w:val="Normal"/>
    <w:link w:val="TitleChar"/>
    <w:uiPriority w:val="10"/>
    <w:qFormat/>
    <w:rsid w:val="0029737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97374"/>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9737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97374"/>
    <w:rPr>
      <w:rFonts w:asciiTheme="majorHAnsi" w:eastAsiaTheme="majorEastAsia" w:hAnsiTheme="majorHAnsi" w:cstheme="majorBidi"/>
      <w:i/>
      <w:iCs/>
      <w:color w:val="4F81BD" w:themeColor="accent1"/>
      <w:spacing w:val="15"/>
      <w:sz w:val="24"/>
      <w:szCs w:val="24"/>
    </w:rPr>
  </w:style>
  <w:style w:type="character" w:styleId="Emphasis">
    <w:name w:val="Emphasis"/>
    <w:basedOn w:val="DefaultParagraphFont"/>
    <w:uiPriority w:val="20"/>
    <w:qFormat/>
    <w:rsid w:val="00297374"/>
    <w:rPr>
      <w:i/>
      <w:iCs/>
      <w:color w:val="auto"/>
    </w:rPr>
  </w:style>
  <w:style w:type="character" w:customStyle="1" w:styleId="Heading1Char">
    <w:name w:val="Heading 1 Char"/>
    <w:basedOn w:val="DefaultParagraphFont"/>
    <w:link w:val="Heading1"/>
    <w:uiPriority w:val="9"/>
    <w:rsid w:val="0029737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97374"/>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751331">
      <w:bodyDiv w:val="1"/>
      <w:marLeft w:val="0"/>
      <w:marRight w:val="0"/>
      <w:marTop w:val="0"/>
      <w:marBottom w:val="0"/>
      <w:divBdr>
        <w:top w:val="none" w:sz="0" w:space="0" w:color="auto"/>
        <w:left w:val="none" w:sz="0" w:space="0" w:color="auto"/>
        <w:bottom w:val="none" w:sz="0" w:space="0" w:color="auto"/>
        <w:right w:val="none" w:sz="0" w:space="0" w:color="auto"/>
      </w:divBdr>
    </w:div>
    <w:div w:id="1517385937">
      <w:bodyDiv w:val="1"/>
      <w:marLeft w:val="0"/>
      <w:marRight w:val="0"/>
      <w:marTop w:val="0"/>
      <w:marBottom w:val="0"/>
      <w:divBdr>
        <w:top w:val="none" w:sz="0" w:space="0" w:color="auto"/>
        <w:left w:val="none" w:sz="0" w:space="0" w:color="auto"/>
        <w:bottom w:val="none" w:sz="0" w:space="0" w:color="auto"/>
        <w:right w:val="none" w:sz="0" w:space="0" w:color="auto"/>
      </w:divBdr>
    </w:div>
    <w:div w:id="1525435355">
      <w:bodyDiv w:val="1"/>
      <w:marLeft w:val="0"/>
      <w:marRight w:val="0"/>
      <w:marTop w:val="0"/>
      <w:marBottom w:val="0"/>
      <w:divBdr>
        <w:top w:val="none" w:sz="0" w:space="0" w:color="auto"/>
        <w:left w:val="none" w:sz="0" w:space="0" w:color="auto"/>
        <w:bottom w:val="none" w:sz="0" w:space="0" w:color="auto"/>
        <w:right w:val="none" w:sz="0" w:space="0" w:color="auto"/>
      </w:divBdr>
    </w:div>
    <w:div w:id="170709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nl6cg\Documents\Course\VLSI\Project\Register%20file%20simulation.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nl6cg\Documents\Course\VLSI\Project\Register%20file%20simulation.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nl6cg\Documents\Course\VLSI\Project\Register%20file%20simulation.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nl6cg\Documents\Course\VLSI\Project\Register%20file%20simulation.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800" b="1" i="0" baseline="0">
                <a:effectLst/>
              </a:rPr>
              <a:t>Read &amp; Write Delay with NROWS</a:t>
            </a:r>
            <a:endParaRPr lang="en-US">
              <a:effectLst/>
            </a:endParaRPr>
          </a:p>
        </c:rich>
      </c:tx>
      <c:overlay val="0"/>
    </c:title>
    <c:autoTitleDeleted val="0"/>
    <c:plotArea>
      <c:layout/>
      <c:scatterChart>
        <c:scatterStyle val="lineMarker"/>
        <c:varyColors val="0"/>
        <c:ser>
          <c:idx val="0"/>
          <c:order val="0"/>
          <c:tx>
            <c:strRef>
              <c:f>Sheet1!$D$1</c:f>
              <c:strCache>
                <c:ptCount val="1"/>
                <c:pt idx="0">
                  <c:v>Read Delay</c:v>
                </c:pt>
              </c:strCache>
            </c:strRef>
          </c:tx>
          <c:spPr>
            <a:ln w="28575">
              <a:noFill/>
            </a:ln>
          </c:spPr>
          <c:xVal>
            <c:numRef>
              <c:f>Sheet1!$B$2:$B$19</c:f>
              <c:numCache>
                <c:formatCode>General</c:formatCode>
                <c:ptCount val="18"/>
                <c:pt idx="0">
                  <c:v>32</c:v>
                </c:pt>
                <c:pt idx="1">
                  <c:v>32</c:v>
                </c:pt>
                <c:pt idx="2">
                  <c:v>64</c:v>
                </c:pt>
                <c:pt idx="3">
                  <c:v>64</c:v>
                </c:pt>
                <c:pt idx="4">
                  <c:v>64</c:v>
                </c:pt>
                <c:pt idx="5">
                  <c:v>64</c:v>
                </c:pt>
                <c:pt idx="6">
                  <c:v>128</c:v>
                </c:pt>
                <c:pt idx="7">
                  <c:v>128</c:v>
                </c:pt>
                <c:pt idx="8">
                  <c:v>128</c:v>
                </c:pt>
                <c:pt idx="9">
                  <c:v>128</c:v>
                </c:pt>
                <c:pt idx="10">
                  <c:v>256</c:v>
                </c:pt>
                <c:pt idx="11">
                  <c:v>256</c:v>
                </c:pt>
                <c:pt idx="12">
                  <c:v>256</c:v>
                </c:pt>
                <c:pt idx="13">
                  <c:v>512</c:v>
                </c:pt>
                <c:pt idx="14">
                  <c:v>512</c:v>
                </c:pt>
                <c:pt idx="15">
                  <c:v>32</c:v>
                </c:pt>
                <c:pt idx="16">
                  <c:v>32</c:v>
                </c:pt>
                <c:pt idx="17">
                  <c:v>32</c:v>
                </c:pt>
              </c:numCache>
            </c:numRef>
          </c:xVal>
          <c:yVal>
            <c:numRef>
              <c:f>Sheet1!$D$2:$D$19</c:f>
              <c:numCache>
                <c:formatCode>General</c:formatCode>
                <c:ptCount val="18"/>
                <c:pt idx="0">
                  <c:v>2.10568</c:v>
                </c:pt>
                <c:pt idx="1">
                  <c:v>2.7724299999999999</c:v>
                </c:pt>
                <c:pt idx="2">
                  <c:v>2.7416100000000001</c:v>
                </c:pt>
                <c:pt idx="3">
                  <c:v>1.87985</c:v>
                </c:pt>
                <c:pt idx="4">
                  <c:v>2.1236999999999999</c:v>
                </c:pt>
                <c:pt idx="5">
                  <c:v>2.79026</c:v>
                </c:pt>
                <c:pt idx="6">
                  <c:v>2.52521</c:v>
                </c:pt>
                <c:pt idx="7">
                  <c:v>2.1313599999999999</c:v>
                </c:pt>
                <c:pt idx="8">
                  <c:v>2.3754400000000002</c:v>
                </c:pt>
                <c:pt idx="9">
                  <c:v>3.0419900000000002</c:v>
                </c:pt>
                <c:pt idx="10">
                  <c:v>2.7557900000000002</c:v>
                </c:pt>
                <c:pt idx="11">
                  <c:v>3</c:v>
                </c:pt>
                <c:pt idx="12">
                  <c:v>3.2819099999999999</c:v>
                </c:pt>
                <c:pt idx="13">
                  <c:v>4.3588399999999998</c:v>
                </c:pt>
                <c:pt idx="14">
                  <c:v>4.17056</c:v>
                </c:pt>
                <c:pt idx="15">
                  <c:v>2.7567900000000001</c:v>
                </c:pt>
                <c:pt idx="16">
                  <c:v>2.17781</c:v>
                </c:pt>
                <c:pt idx="17">
                  <c:v>2.6424599999999998</c:v>
                </c:pt>
              </c:numCache>
            </c:numRef>
          </c:yVal>
          <c:smooth val="0"/>
        </c:ser>
        <c:ser>
          <c:idx val="1"/>
          <c:order val="1"/>
          <c:tx>
            <c:strRef>
              <c:f>Sheet1!$F$1</c:f>
              <c:strCache>
                <c:ptCount val="1"/>
                <c:pt idx="0">
                  <c:v>Write Delay</c:v>
                </c:pt>
              </c:strCache>
            </c:strRef>
          </c:tx>
          <c:spPr>
            <a:ln w="28575">
              <a:noFill/>
            </a:ln>
          </c:spPr>
          <c:xVal>
            <c:numRef>
              <c:f>Sheet1!$B$2:$B$19</c:f>
              <c:numCache>
                <c:formatCode>General</c:formatCode>
                <c:ptCount val="18"/>
                <c:pt idx="0">
                  <c:v>32</c:v>
                </c:pt>
                <c:pt idx="1">
                  <c:v>32</c:v>
                </c:pt>
                <c:pt idx="2">
                  <c:v>64</c:v>
                </c:pt>
                <c:pt idx="3">
                  <c:v>64</c:v>
                </c:pt>
                <c:pt idx="4">
                  <c:v>64</c:v>
                </c:pt>
                <c:pt idx="5">
                  <c:v>64</c:v>
                </c:pt>
                <c:pt idx="6">
                  <c:v>128</c:v>
                </c:pt>
                <c:pt idx="7">
                  <c:v>128</c:v>
                </c:pt>
                <c:pt idx="8">
                  <c:v>128</c:v>
                </c:pt>
                <c:pt idx="9">
                  <c:v>128</c:v>
                </c:pt>
                <c:pt idx="10">
                  <c:v>256</c:v>
                </c:pt>
                <c:pt idx="11">
                  <c:v>256</c:v>
                </c:pt>
                <c:pt idx="12">
                  <c:v>256</c:v>
                </c:pt>
                <c:pt idx="13">
                  <c:v>512</c:v>
                </c:pt>
                <c:pt idx="14">
                  <c:v>512</c:v>
                </c:pt>
                <c:pt idx="15">
                  <c:v>32</c:v>
                </c:pt>
                <c:pt idx="16">
                  <c:v>32</c:v>
                </c:pt>
                <c:pt idx="17">
                  <c:v>32</c:v>
                </c:pt>
              </c:numCache>
            </c:numRef>
          </c:xVal>
          <c:yVal>
            <c:numRef>
              <c:f>Sheet1!$F$2:$F$19</c:f>
              <c:numCache>
                <c:formatCode>General</c:formatCode>
                <c:ptCount val="18"/>
                <c:pt idx="0">
                  <c:v>1.1685700000000001</c:v>
                </c:pt>
                <c:pt idx="1">
                  <c:v>1.85117</c:v>
                </c:pt>
                <c:pt idx="2">
                  <c:v>1.83639</c:v>
                </c:pt>
                <c:pt idx="3">
                  <c:v>1.33867</c:v>
                </c:pt>
                <c:pt idx="4">
                  <c:v>1.3401799999999999</c:v>
                </c:pt>
                <c:pt idx="5">
                  <c:v>1.88375</c:v>
                </c:pt>
                <c:pt idx="6">
                  <c:v>2.3511500000000001</c:v>
                </c:pt>
                <c:pt idx="7">
                  <c:v>2.2454800000000001</c:v>
                </c:pt>
                <c:pt idx="8">
                  <c:v>2.25366</c:v>
                </c:pt>
                <c:pt idx="9">
                  <c:v>2.28755</c:v>
                </c:pt>
                <c:pt idx="10">
                  <c:v>2.2593100000000002</c:v>
                </c:pt>
                <c:pt idx="11">
                  <c:v>2.26417</c:v>
                </c:pt>
                <c:pt idx="12">
                  <c:v>2.2824200000000001</c:v>
                </c:pt>
                <c:pt idx="13">
                  <c:v>2.2558400000000001</c:v>
                </c:pt>
                <c:pt idx="14">
                  <c:v>2.26247</c:v>
                </c:pt>
                <c:pt idx="15">
                  <c:v>1.8368599999999999</c:v>
                </c:pt>
                <c:pt idx="16">
                  <c:v>1.24247</c:v>
                </c:pt>
                <c:pt idx="17">
                  <c:v>1.72298</c:v>
                </c:pt>
              </c:numCache>
            </c:numRef>
          </c:yVal>
          <c:smooth val="0"/>
        </c:ser>
        <c:dLbls>
          <c:showLegendKey val="0"/>
          <c:showVal val="0"/>
          <c:showCatName val="0"/>
          <c:showSerName val="0"/>
          <c:showPercent val="0"/>
          <c:showBubbleSize val="0"/>
        </c:dLbls>
        <c:axId val="158026368"/>
        <c:axId val="158028544"/>
      </c:scatterChart>
      <c:valAx>
        <c:axId val="158026368"/>
        <c:scaling>
          <c:orientation val="minMax"/>
        </c:scaling>
        <c:delete val="0"/>
        <c:axPos val="b"/>
        <c:title>
          <c:tx>
            <c:rich>
              <a:bodyPr/>
              <a:lstStyle/>
              <a:p>
                <a:pPr>
                  <a:defRPr sz="1200"/>
                </a:pPr>
                <a:r>
                  <a:rPr lang="en-US" sz="1200"/>
                  <a:t>NROWS</a:t>
                </a:r>
              </a:p>
            </c:rich>
          </c:tx>
          <c:overlay val="0"/>
        </c:title>
        <c:numFmt formatCode="General" sourceLinked="1"/>
        <c:majorTickMark val="none"/>
        <c:minorTickMark val="none"/>
        <c:tickLblPos val="nextTo"/>
        <c:crossAx val="158028544"/>
        <c:crosses val="autoZero"/>
        <c:crossBetween val="midCat"/>
      </c:valAx>
      <c:valAx>
        <c:axId val="158028544"/>
        <c:scaling>
          <c:orientation val="minMax"/>
        </c:scaling>
        <c:delete val="0"/>
        <c:axPos val="l"/>
        <c:majorGridlines/>
        <c:title>
          <c:tx>
            <c:rich>
              <a:bodyPr/>
              <a:lstStyle/>
              <a:p>
                <a:pPr>
                  <a:defRPr sz="1200"/>
                </a:pPr>
                <a:r>
                  <a:rPr lang="en-US" sz="1200"/>
                  <a:t>Delay(ns)</a:t>
                </a:r>
              </a:p>
            </c:rich>
          </c:tx>
          <c:overlay val="0"/>
        </c:title>
        <c:numFmt formatCode="General" sourceLinked="1"/>
        <c:majorTickMark val="none"/>
        <c:minorTickMark val="none"/>
        <c:tickLblPos val="nextTo"/>
        <c:crossAx val="158026368"/>
        <c:crosses val="autoZero"/>
        <c:crossBetween val="midCat"/>
      </c:valAx>
    </c:plotArea>
    <c:legend>
      <c:legendPos val="r"/>
      <c:overlay val="0"/>
      <c:txPr>
        <a:bodyPr/>
        <a:lstStyle/>
        <a:p>
          <a:pPr>
            <a:defRPr sz="1200"/>
          </a:pPr>
          <a:endParaRPr lang="en-US"/>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800" b="1" i="0" u="none" strike="noStrike" baseline="0">
                <a:effectLst/>
              </a:rPr>
              <a:t>Read &amp; Write Delay with NCOLS</a:t>
            </a:r>
            <a:endParaRPr lang="en-US"/>
          </a:p>
        </c:rich>
      </c:tx>
      <c:overlay val="0"/>
    </c:title>
    <c:autoTitleDeleted val="0"/>
    <c:plotArea>
      <c:layout/>
      <c:scatterChart>
        <c:scatterStyle val="lineMarker"/>
        <c:varyColors val="0"/>
        <c:ser>
          <c:idx val="0"/>
          <c:order val="0"/>
          <c:tx>
            <c:strRef>
              <c:f>Sheet1!$D$1</c:f>
              <c:strCache>
                <c:ptCount val="1"/>
                <c:pt idx="0">
                  <c:v>Read Delay</c:v>
                </c:pt>
              </c:strCache>
            </c:strRef>
          </c:tx>
          <c:spPr>
            <a:ln w="28575">
              <a:noFill/>
            </a:ln>
          </c:spPr>
          <c:xVal>
            <c:numRef>
              <c:f>Sheet1!$A$2:$A$19</c:f>
              <c:numCache>
                <c:formatCode>General</c:formatCode>
                <c:ptCount val="18"/>
                <c:pt idx="0">
                  <c:v>2</c:v>
                </c:pt>
                <c:pt idx="1">
                  <c:v>4</c:v>
                </c:pt>
                <c:pt idx="2">
                  <c:v>8</c:v>
                </c:pt>
                <c:pt idx="3">
                  <c:v>1</c:v>
                </c:pt>
                <c:pt idx="4">
                  <c:v>2</c:v>
                </c:pt>
                <c:pt idx="5">
                  <c:v>4</c:v>
                </c:pt>
                <c:pt idx="6">
                  <c:v>8</c:v>
                </c:pt>
                <c:pt idx="7">
                  <c:v>1</c:v>
                </c:pt>
                <c:pt idx="8">
                  <c:v>2</c:v>
                </c:pt>
                <c:pt idx="9">
                  <c:v>4</c:v>
                </c:pt>
                <c:pt idx="10">
                  <c:v>1</c:v>
                </c:pt>
                <c:pt idx="11">
                  <c:v>2</c:v>
                </c:pt>
                <c:pt idx="12">
                  <c:v>4</c:v>
                </c:pt>
                <c:pt idx="13">
                  <c:v>1</c:v>
                </c:pt>
                <c:pt idx="14">
                  <c:v>2</c:v>
                </c:pt>
                <c:pt idx="15">
                  <c:v>8</c:v>
                </c:pt>
                <c:pt idx="16">
                  <c:v>2</c:v>
                </c:pt>
                <c:pt idx="17">
                  <c:v>4</c:v>
                </c:pt>
              </c:numCache>
            </c:numRef>
          </c:xVal>
          <c:yVal>
            <c:numRef>
              <c:f>Sheet1!$D$2:$D$19</c:f>
              <c:numCache>
                <c:formatCode>General</c:formatCode>
                <c:ptCount val="18"/>
                <c:pt idx="0">
                  <c:v>2.10568</c:v>
                </c:pt>
                <c:pt idx="1">
                  <c:v>2.7724299999999999</c:v>
                </c:pt>
                <c:pt idx="2">
                  <c:v>2.7416100000000001</c:v>
                </c:pt>
                <c:pt idx="3">
                  <c:v>1.87985</c:v>
                </c:pt>
                <c:pt idx="4">
                  <c:v>2.1236999999999999</c:v>
                </c:pt>
                <c:pt idx="5">
                  <c:v>2.79026</c:v>
                </c:pt>
                <c:pt idx="6">
                  <c:v>2.52521</c:v>
                </c:pt>
                <c:pt idx="7">
                  <c:v>2.1313599999999999</c:v>
                </c:pt>
                <c:pt idx="8">
                  <c:v>2.3754400000000002</c:v>
                </c:pt>
                <c:pt idx="9">
                  <c:v>3.0419900000000002</c:v>
                </c:pt>
                <c:pt idx="10">
                  <c:v>2.7557900000000002</c:v>
                </c:pt>
                <c:pt idx="11">
                  <c:v>3</c:v>
                </c:pt>
                <c:pt idx="12">
                  <c:v>3.2819099999999999</c:v>
                </c:pt>
                <c:pt idx="13">
                  <c:v>4.3588399999999998</c:v>
                </c:pt>
                <c:pt idx="14">
                  <c:v>4.17056</c:v>
                </c:pt>
                <c:pt idx="15">
                  <c:v>2.7567900000000001</c:v>
                </c:pt>
                <c:pt idx="16">
                  <c:v>2.17781</c:v>
                </c:pt>
                <c:pt idx="17">
                  <c:v>2.6424599999999998</c:v>
                </c:pt>
              </c:numCache>
            </c:numRef>
          </c:yVal>
          <c:smooth val="0"/>
        </c:ser>
        <c:ser>
          <c:idx val="1"/>
          <c:order val="1"/>
          <c:tx>
            <c:strRef>
              <c:f>Sheet1!$F$1</c:f>
              <c:strCache>
                <c:ptCount val="1"/>
                <c:pt idx="0">
                  <c:v>Write Delay</c:v>
                </c:pt>
              </c:strCache>
            </c:strRef>
          </c:tx>
          <c:spPr>
            <a:ln w="28575">
              <a:noFill/>
            </a:ln>
          </c:spPr>
          <c:xVal>
            <c:numRef>
              <c:f>Sheet1!$A$2:$A$19</c:f>
              <c:numCache>
                <c:formatCode>General</c:formatCode>
                <c:ptCount val="18"/>
                <c:pt idx="0">
                  <c:v>2</c:v>
                </c:pt>
                <c:pt idx="1">
                  <c:v>4</c:v>
                </c:pt>
                <c:pt idx="2">
                  <c:v>8</c:v>
                </c:pt>
                <c:pt idx="3">
                  <c:v>1</c:v>
                </c:pt>
                <c:pt idx="4">
                  <c:v>2</c:v>
                </c:pt>
                <c:pt idx="5">
                  <c:v>4</c:v>
                </c:pt>
                <c:pt idx="6">
                  <c:v>8</c:v>
                </c:pt>
                <c:pt idx="7">
                  <c:v>1</c:v>
                </c:pt>
                <c:pt idx="8">
                  <c:v>2</c:v>
                </c:pt>
                <c:pt idx="9">
                  <c:v>4</c:v>
                </c:pt>
                <c:pt idx="10">
                  <c:v>1</c:v>
                </c:pt>
                <c:pt idx="11">
                  <c:v>2</c:v>
                </c:pt>
                <c:pt idx="12">
                  <c:v>4</c:v>
                </c:pt>
                <c:pt idx="13">
                  <c:v>1</c:v>
                </c:pt>
                <c:pt idx="14">
                  <c:v>2</c:v>
                </c:pt>
                <c:pt idx="15">
                  <c:v>8</c:v>
                </c:pt>
                <c:pt idx="16">
                  <c:v>2</c:v>
                </c:pt>
                <c:pt idx="17">
                  <c:v>4</c:v>
                </c:pt>
              </c:numCache>
            </c:numRef>
          </c:xVal>
          <c:yVal>
            <c:numRef>
              <c:f>Sheet1!$F$2:$F$19</c:f>
              <c:numCache>
                <c:formatCode>General</c:formatCode>
                <c:ptCount val="18"/>
                <c:pt idx="0">
                  <c:v>1.1685700000000001</c:v>
                </c:pt>
                <c:pt idx="1">
                  <c:v>1.85117</c:v>
                </c:pt>
                <c:pt idx="2">
                  <c:v>1.83639</c:v>
                </c:pt>
                <c:pt idx="3">
                  <c:v>1.33867</c:v>
                </c:pt>
                <c:pt idx="4">
                  <c:v>1.3401799999999999</c:v>
                </c:pt>
                <c:pt idx="5">
                  <c:v>1.88375</c:v>
                </c:pt>
                <c:pt idx="6">
                  <c:v>2.3511500000000001</c:v>
                </c:pt>
                <c:pt idx="7">
                  <c:v>2.2454800000000001</c:v>
                </c:pt>
                <c:pt idx="8">
                  <c:v>2.25366</c:v>
                </c:pt>
                <c:pt idx="9">
                  <c:v>2.28755</c:v>
                </c:pt>
                <c:pt idx="10">
                  <c:v>2.2593100000000002</c:v>
                </c:pt>
                <c:pt idx="11">
                  <c:v>2.26417</c:v>
                </c:pt>
                <c:pt idx="12">
                  <c:v>2.2824200000000001</c:v>
                </c:pt>
                <c:pt idx="13">
                  <c:v>2.2558400000000001</c:v>
                </c:pt>
                <c:pt idx="14">
                  <c:v>2.26247</c:v>
                </c:pt>
                <c:pt idx="15">
                  <c:v>1.8368599999999999</c:v>
                </c:pt>
                <c:pt idx="16">
                  <c:v>1.24247</c:v>
                </c:pt>
                <c:pt idx="17">
                  <c:v>1.72298</c:v>
                </c:pt>
              </c:numCache>
            </c:numRef>
          </c:yVal>
          <c:smooth val="0"/>
        </c:ser>
        <c:dLbls>
          <c:showLegendKey val="0"/>
          <c:showVal val="0"/>
          <c:showCatName val="0"/>
          <c:showSerName val="0"/>
          <c:showPercent val="0"/>
          <c:showBubbleSize val="0"/>
        </c:dLbls>
        <c:axId val="158046080"/>
        <c:axId val="158048256"/>
      </c:scatterChart>
      <c:valAx>
        <c:axId val="158046080"/>
        <c:scaling>
          <c:orientation val="minMax"/>
        </c:scaling>
        <c:delete val="0"/>
        <c:axPos val="b"/>
        <c:title>
          <c:tx>
            <c:rich>
              <a:bodyPr/>
              <a:lstStyle/>
              <a:p>
                <a:pPr>
                  <a:defRPr sz="1200"/>
                </a:pPr>
                <a:r>
                  <a:rPr lang="en-US" sz="1200"/>
                  <a:t>NCOLS</a:t>
                </a:r>
              </a:p>
            </c:rich>
          </c:tx>
          <c:overlay val="0"/>
        </c:title>
        <c:numFmt formatCode="General" sourceLinked="1"/>
        <c:majorTickMark val="none"/>
        <c:minorTickMark val="none"/>
        <c:tickLblPos val="nextTo"/>
        <c:crossAx val="158048256"/>
        <c:crosses val="autoZero"/>
        <c:crossBetween val="midCat"/>
      </c:valAx>
      <c:valAx>
        <c:axId val="158048256"/>
        <c:scaling>
          <c:orientation val="minMax"/>
        </c:scaling>
        <c:delete val="0"/>
        <c:axPos val="l"/>
        <c:majorGridlines/>
        <c:title>
          <c:tx>
            <c:rich>
              <a:bodyPr/>
              <a:lstStyle/>
              <a:p>
                <a:pPr>
                  <a:defRPr sz="1200"/>
                </a:pPr>
                <a:r>
                  <a:rPr lang="en-US" sz="1200"/>
                  <a:t>Delay(ns)</a:t>
                </a:r>
              </a:p>
            </c:rich>
          </c:tx>
          <c:overlay val="0"/>
        </c:title>
        <c:numFmt formatCode="General" sourceLinked="1"/>
        <c:majorTickMark val="none"/>
        <c:minorTickMark val="none"/>
        <c:tickLblPos val="nextTo"/>
        <c:crossAx val="158046080"/>
        <c:crosses val="autoZero"/>
        <c:crossBetween val="midCat"/>
      </c:valAx>
    </c:plotArea>
    <c:legend>
      <c:legendPos val="r"/>
      <c:overlay val="0"/>
      <c:txPr>
        <a:bodyPr/>
        <a:lstStyle/>
        <a:p>
          <a:pPr>
            <a:defRPr sz="1200"/>
          </a:pPr>
          <a:endParaRPr lang="en-US"/>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800" b="1" i="0" kern="1200" baseline="0">
                <a:solidFill>
                  <a:srgbClr val="000000"/>
                </a:solidFill>
                <a:effectLst/>
              </a:rPr>
              <a:t>Read &amp; Write Energy with NROWS</a:t>
            </a:r>
            <a:endParaRPr lang="en-US">
              <a:effectLst/>
            </a:endParaRPr>
          </a:p>
        </c:rich>
      </c:tx>
      <c:layout>
        <c:manualLayout>
          <c:xMode val="edge"/>
          <c:yMode val="edge"/>
          <c:x val="0.17548600174978127"/>
          <c:y val="3.2407407407407406E-2"/>
        </c:manualLayout>
      </c:layout>
      <c:overlay val="0"/>
    </c:title>
    <c:autoTitleDeleted val="0"/>
    <c:plotArea>
      <c:layout/>
      <c:scatterChart>
        <c:scatterStyle val="lineMarker"/>
        <c:varyColors val="0"/>
        <c:ser>
          <c:idx val="0"/>
          <c:order val="0"/>
          <c:tx>
            <c:strRef>
              <c:f>Sheet1!$C$1</c:f>
              <c:strCache>
                <c:ptCount val="1"/>
                <c:pt idx="0">
                  <c:v>Read Energy</c:v>
                </c:pt>
              </c:strCache>
            </c:strRef>
          </c:tx>
          <c:spPr>
            <a:ln w="28575">
              <a:noFill/>
            </a:ln>
          </c:spPr>
          <c:xVal>
            <c:numRef>
              <c:f>Sheet1!$B$2:$B$19</c:f>
              <c:numCache>
                <c:formatCode>General</c:formatCode>
                <c:ptCount val="18"/>
                <c:pt idx="0">
                  <c:v>32</c:v>
                </c:pt>
                <c:pt idx="1">
                  <c:v>32</c:v>
                </c:pt>
                <c:pt idx="2">
                  <c:v>64</c:v>
                </c:pt>
                <c:pt idx="3">
                  <c:v>64</c:v>
                </c:pt>
                <c:pt idx="4">
                  <c:v>64</c:v>
                </c:pt>
                <c:pt idx="5">
                  <c:v>64</c:v>
                </c:pt>
                <c:pt idx="6">
                  <c:v>128</c:v>
                </c:pt>
                <c:pt idx="7">
                  <c:v>128</c:v>
                </c:pt>
                <c:pt idx="8">
                  <c:v>128</c:v>
                </c:pt>
                <c:pt idx="9">
                  <c:v>128</c:v>
                </c:pt>
                <c:pt idx="10">
                  <c:v>256</c:v>
                </c:pt>
                <c:pt idx="11">
                  <c:v>256</c:v>
                </c:pt>
                <c:pt idx="12">
                  <c:v>256</c:v>
                </c:pt>
                <c:pt idx="13">
                  <c:v>512</c:v>
                </c:pt>
                <c:pt idx="14">
                  <c:v>512</c:v>
                </c:pt>
                <c:pt idx="15">
                  <c:v>32</c:v>
                </c:pt>
                <c:pt idx="16">
                  <c:v>32</c:v>
                </c:pt>
                <c:pt idx="17">
                  <c:v>32</c:v>
                </c:pt>
              </c:numCache>
            </c:numRef>
          </c:xVal>
          <c:yVal>
            <c:numRef>
              <c:f>Sheet1!$C$2:$C$19</c:f>
              <c:numCache>
                <c:formatCode>General</c:formatCode>
                <c:ptCount val="18"/>
                <c:pt idx="0">
                  <c:v>1.2579199999999999</c:v>
                </c:pt>
                <c:pt idx="1">
                  <c:v>1.4681200000000001</c:v>
                </c:pt>
                <c:pt idx="2">
                  <c:v>1.74315</c:v>
                </c:pt>
                <c:pt idx="3">
                  <c:v>1.00281</c:v>
                </c:pt>
                <c:pt idx="4">
                  <c:v>1.16083</c:v>
                </c:pt>
                <c:pt idx="5">
                  <c:v>1.4705600000000001</c:v>
                </c:pt>
                <c:pt idx="6">
                  <c:v>2.2164700000000002</c:v>
                </c:pt>
                <c:pt idx="7">
                  <c:v>1.0333300000000001</c:v>
                </c:pt>
                <c:pt idx="8">
                  <c:v>1.29786</c:v>
                </c:pt>
                <c:pt idx="9">
                  <c:v>1.8123100000000001</c:v>
                </c:pt>
                <c:pt idx="10">
                  <c:v>1.2265699999999999</c:v>
                </c:pt>
                <c:pt idx="11">
                  <c:v>1.69882</c:v>
                </c:pt>
                <c:pt idx="12">
                  <c:v>2.41439</c:v>
                </c:pt>
                <c:pt idx="13">
                  <c:v>1.68336</c:v>
                </c:pt>
                <c:pt idx="14">
                  <c:v>2.3768500000000001</c:v>
                </c:pt>
                <c:pt idx="15">
                  <c:v>1.5419499999999999</c:v>
                </c:pt>
                <c:pt idx="16">
                  <c:v>1.2256199999999999</c:v>
                </c:pt>
                <c:pt idx="17">
                  <c:v>1.5014400000000001</c:v>
                </c:pt>
              </c:numCache>
            </c:numRef>
          </c:yVal>
          <c:smooth val="0"/>
        </c:ser>
        <c:ser>
          <c:idx val="1"/>
          <c:order val="1"/>
          <c:tx>
            <c:strRef>
              <c:f>Sheet1!$E$1</c:f>
              <c:strCache>
                <c:ptCount val="1"/>
                <c:pt idx="0">
                  <c:v>Write Energy</c:v>
                </c:pt>
              </c:strCache>
            </c:strRef>
          </c:tx>
          <c:spPr>
            <a:ln w="28575">
              <a:noFill/>
            </a:ln>
          </c:spPr>
          <c:xVal>
            <c:numRef>
              <c:f>Sheet1!$B$2:$B$19</c:f>
              <c:numCache>
                <c:formatCode>General</c:formatCode>
                <c:ptCount val="18"/>
                <c:pt idx="0">
                  <c:v>32</c:v>
                </c:pt>
                <c:pt idx="1">
                  <c:v>32</c:v>
                </c:pt>
                <c:pt idx="2">
                  <c:v>64</c:v>
                </c:pt>
                <c:pt idx="3">
                  <c:v>64</c:v>
                </c:pt>
                <c:pt idx="4">
                  <c:v>64</c:v>
                </c:pt>
                <c:pt idx="5">
                  <c:v>64</c:v>
                </c:pt>
                <c:pt idx="6">
                  <c:v>128</c:v>
                </c:pt>
                <c:pt idx="7">
                  <c:v>128</c:v>
                </c:pt>
                <c:pt idx="8">
                  <c:v>128</c:v>
                </c:pt>
                <c:pt idx="9">
                  <c:v>128</c:v>
                </c:pt>
                <c:pt idx="10">
                  <c:v>256</c:v>
                </c:pt>
                <c:pt idx="11">
                  <c:v>256</c:v>
                </c:pt>
                <c:pt idx="12">
                  <c:v>256</c:v>
                </c:pt>
                <c:pt idx="13">
                  <c:v>512</c:v>
                </c:pt>
                <c:pt idx="14">
                  <c:v>512</c:v>
                </c:pt>
                <c:pt idx="15">
                  <c:v>32</c:v>
                </c:pt>
                <c:pt idx="16">
                  <c:v>32</c:v>
                </c:pt>
                <c:pt idx="17">
                  <c:v>32</c:v>
                </c:pt>
              </c:numCache>
            </c:numRef>
          </c:xVal>
          <c:yVal>
            <c:numRef>
              <c:f>Sheet1!$E$2:$E$19</c:f>
              <c:numCache>
                <c:formatCode>General</c:formatCode>
                <c:ptCount val="18"/>
                <c:pt idx="0">
                  <c:v>1.7061200000000001</c:v>
                </c:pt>
                <c:pt idx="1">
                  <c:v>1.89781</c:v>
                </c:pt>
                <c:pt idx="2">
                  <c:v>1.97648</c:v>
                </c:pt>
                <c:pt idx="3">
                  <c:v>1.6885300000000001</c:v>
                </c:pt>
                <c:pt idx="4">
                  <c:v>1.7814399999999999</c:v>
                </c:pt>
                <c:pt idx="5">
                  <c:v>1.9620899999999999</c:v>
                </c:pt>
                <c:pt idx="6">
                  <c:v>2.4284400000000002</c:v>
                </c:pt>
                <c:pt idx="7">
                  <c:v>2.28993</c:v>
                </c:pt>
                <c:pt idx="8">
                  <c:v>2.3927200000000002</c:v>
                </c:pt>
                <c:pt idx="9">
                  <c:v>2.5849099999999998</c:v>
                </c:pt>
                <c:pt idx="10">
                  <c:v>2.4572500000000002</c:v>
                </c:pt>
                <c:pt idx="11">
                  <c:v>2.4969100000000002</c:v>
                </c:pt>
                <c:pt idx="12">
                  <c:v>2.40707</c:v>
                </c:pt>
                <c:pt idx="13">
                  <c:v>2.4948000000000001</c:v>
                </c:pt>
                <c:pt idx="14">
                  <c:v>2.3899699999999999</c:v>
                </c:pt>
                <c:pt idx="15">
                  <c:v>1.93472</c:v>
                </c:pt>
                <c:pt idx="16">
                  <c:v>1.68228</c:v>
                </c:pt>
                <c:pt idx="17">
                  <c:v>1.95628</c:v>
                </c:pt>
              </c:numCache>
            </c:numRef>
          </c:yVal>
          <c:smooth val="0"/>
        </c:ser>
        <c:dLbls>
          <c:showLegendKey val="0"/>
          <c:showVal val="0"/>
          <c:showCatName val="0"/>
          <c:showSerName val="0"/>
          <c:showPercent val="0"/>
          <c:showBubbleSize val="0"/>
        </c:dLbls>
        <c:axId val="158065792"/>
        <c:axId val="158067712"/>
      </c:scatterChart>
      <c:valAx>
        <c:axId val="158065792"/>
        <c:scaling>
          <c:orientation val="minMax"/>
        </c:scaling>
        <c:delete val="0"/>
        <c:axPos val="b"/>
        <c:title>
          <c:tx>
            <c:rich>
              <a:bodyPr/>
              <a:lstStyle/>
              <a:p>
                <a:pPr>
                  <a:defRPr sz="1200"/>
                </a:pPr>
                <a:r>
                  <a:rPr lang="en-US" sz="1200"/>
                  <a:t>NROWS</a:t>
                </a:r>
              </a:p>
            </c:rich>
          </c:tx>
          <c:layout>
            <c:manualLayout>
              <c:xMode val="edge"/>
              <c:yMode val="edge"/>
              <c:x val="0.4051264216972878"/>
              <c:y val="0.88793963254593178"/>
            </c:manualLayout>
          </c:layout>
          <c:overlay val="0"/>
        </c:title>
        <c:numFmt formatCode="General" sourceLinked="1"/>
        <c:majorTickMark val="none"/>
        <c:minorTickMark val="none"/>
        <c:tickLblPos val="nextTo"/>
        <c:crossAx val="158067712"/>
        <c:crosses val="autoZero"/>
        <c:crossBetween val="midCat"/>
      </c:valAx>
      <c:valAx>
        <c:axId val="158067712"/>
        <c:scaling>
          <c:orientation val="minMax"/>
        </c:scaling>
        <c:delete val="0"/>
        <c:axPos val="l"/>
        <c:majorGridlines/>
        <c:title>
          <c:tx>
            <c:rich>
              <a:bodyPr/>
              <a:lstStyle/>
              <a:p>
                <a:pPr>
                  <a:defRPr/>
                </a:pPr>
                <a:r>
                  <a:rPr lang="en-US" sz="1200"/>
                  <a:t>Energy (pJ)</a:t>
                </a:r>
              </a:p>
            </c:rich>
          </c:tx>
          <c:layout>
            <c:manualLayout>
              <c:xMode val="edge"/>
              <c:yMode val="edge"/>
              <c:x val="3.6111111111111108E-2"/>
              <c:y val="0.37986293379994163"/>
            </c:manualLayout>
          </c:layout>
          <c:overlay val="0"/>
        </c:title>
        <c:numFmt formatCode="General" sourceLinked="1"/>
        <c:majorTickMark val="none"/>
        <c:minorTickMark val="none"/>
        <c:tickLblPos val="nextTo"/>
        <c:crossAx val="158065792"/>
        <c:crosses val="autoZero"/>
        <c:crossBetween val="midCat"/>
      </c:valAx>
    </c:plotArea>
    <c:legend>
      <c:legendPos val="r"/>
      <c:overlay val="0"/>
      <c:txPr>
        <a:bodyPr/>
        <a:lstStyle/>
        <a:p>
          <a:pPr>
            <a:defRPr sz="1200"/>
          </a:pPr>
          <a:endParaRPr lang="en-US"/>
        </a:p>
      </c:txPr>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Read &amp; Write Energy with NCOLS</a:t>
            </a:r>
            <a:r>
              <a:rPr lang="en-US" baseline="0"/>
              <a:t> </a:t>
            </a:r>
            <a:endParaRPr lang="en-US"/>
          </a:p>
        </c:rich>
      </c:tx>
      <c:overlay val="0"/>
    </c:title>
    <c:autoTitleDeleted val="0"/>
    <c:plotArea>
      <c:layout/>
      <c:scatterChart>
        <c:scatterStyle val="lineMarker"/>
        <c:varyColors val="0"/>
        <c:ser>
          <c:idx val="0"/>
          <c:order val="0"/>
          <c:tx>
            <c:strRef>
              <c:f>Sheet1!$C$1</c:f>
              <c:strCache>
                <c:ptCount val="1"/>
                <c:pt idx="0">
                  <c:v>Read Energy</c:v>
                </c:pt>
              </c:strCache>
            </c:strRef>
          </c:tx>
          <c:spPr>
            <a:ln w="28575">
              <a:noFill/>
            </a:ln>
          </c:spPr>
          <c:xVal>
            <c:numRef>
              <c:f>Sheet1!$A$2:$A$19</c:f>
              <c:numCache>
                <c:formatCode>General</c:formatCode>
                <c:ptCount val="18"/>
                <c:pt idx="0">
                  <c:v>2</c:v>
                </c:pt>
                <c:pt idx="1">
                  <c:v>4</c:v>
                </c:pt>
                <c:pt idx="2">
                  <c:v>8</c:v>
                </c:pt>
                <c:pt idx="3">
                  <c:v>1</c:v>
                </c:pt>
                <c:pt idx="4">
                  <c:v>2</c:v>
                </c:pt>
                <c:pt idx="5">
                  <c:v>4</c:v>
                </c:pt>
                <c:pt idx="6">
                  <c:v>8</c:v>
                </c:pt>
                <c:pt idx="7">
                  <c:v>1</c:v>
                </c:pt>
                <c:pt idx="8">
                  <c:v>2</c:v>
                </c:pt>
                <c:pt idx="9">
                  <c:v>4</c:v>
                </c:pt>
                <c:pt idx="10">
                  <c:v>1</c:v>
                </c:pt>
                <c:pt idx="11">
                  <c:v>2</c:v>
                </c:pt>
                <c:pt idx="12">
                  <c:v>4</c:v>
                </c:pt>
                <c:pt idx="13">
                  <c:v>1</c:v>
                </c:pt>
                <c:pt idx="14">
                  <c:v>2</c:v>
                </c:pt>
                <c:pt idx="15">
                  <c:v>8</c:v>
                </c:pt>
                <c:pt idx="16">
                  <c:v>2</c:v>
                </c:pt>
                <c:pt idx="17">
                  <c:v>4</c:v>
                </c:pt>
              </c:numCache>
            </c:numRef>
          </c:xVal>
          <c:yVal>
            <c:numRef>
              <c:f>Sheet1!$C$2:$C$19</c:f>
              <c:numCache>
                <c:formatCode>General</c:formatCode>
                <c:ptCount val="18"/>
                <c:pt idx="0">
                  <c:v>1.2579199999999999</c:v>
                </c:pt>
                <c:pt idx="1">
                  <c:v>1.4681200000000001</c:v>
                </c:pt>
                <c:pt idx="2">
                  <c:v>1.74315</c:v>
                </c:pt>
                <c:pt idx="3">
                  <c:v>1.00281</c:v>
                </c:pt>
                <c:pt idx="4">
                  <c:v>1.16083</c:v>
                </c:pt>
                <c:pt idx="5">
                  <c:v>1.4705600000000001</c:v>
                </c:pt>
                <c:pt idx="6">
                  <c:v>2.2164700000000002</c:v>
                </c:pt>
                <c:pt idx="7">
                  <c:v>1.0333300000000001</c:v>
                </c:pt>
                <c:pt idx="8">
                  <c:v>1.29786</c:v>
                </c:pt>
                <c:pt idx="9">
                  <c:v>1.8123100000000001</c:v>
                </c:pt>
                <c:pt idx="10">
                  <c:v>1.2265699999999999</c:v>
                </c:pt>
                <c:pt idx="11">
                  <c:v>1.69882</c:v>
                </c:pt>
                <c:pt idx="12">
                  <c:v>2.41439</c:v>
                </c:pt>
                <c:pt idx="13">
                  <c:v>1.68336</c:v>
                </c:pt>
                <c:pt idx="14">
                  <c:v>2.3768500000000001</c:v>
                </c:pt>
                <c:pt idx="15">
                  <c:v>1.5419499999999999</c:v>
                </c:pt>
                <c:pt idx="16">
                  <c:v>1.2256199999999999</c:v>
                </c:pt>
                <c:pt idx="17">
                  <c:v>1.5014400000000001</c:v>
                </c:pt>
              </c:numCache>
            </c:numRef>
          </c:yVal>
          <c:smooth val="0"/>
        </c:ser>
        <c:ser>
          <c:idx val="1"/>
          <c:order val="1"/>
          <c:tx>
            <c:strRef>
              <c:f>Sheet1!$E$1</c:f>
              <c:strCache>
                <c:ptCount val="1"/>
                <c:pt idx="0">
                  <c:v>Write Energy</c:v>
                </c:pt>
              </c:strCache>
            </c:strRef>
          </c:tx>
          <c:spPr>
            <a:ln w="28575">
              <a:noFill/>
            </a:ln>
          </c:spPr>
          <c:xVal>
            <c:numRef>
              <c:f>Sheet1!$A$2:$A$19</c:f>
              <c:numCache>
                <c:formatCode>General</c:formatCode>
                <c:ptCount val="18"/>
                <c:pt idx="0">
                  <c:v>2</c:v>
                </c:pt>
                <c:pt idx="1">
                  <c:v>4</c:v>
                </c:pt>
                <c:pt idx="2">
                  <c:v>8</c:v>
                </c:pt>
                <c:pt idx="3">
                  <c:v>1</c:v>
                </c:pt>
                <c:pt idx="4">
                  <c:v>2</c:v>
                </c:pt>
                <c:pt idx="5">
                  <c:v>4</c:v>
                </c:pt>
                <c:pt idx="6">
                  <c:v>8</c:v>
                </c:pt>
                <c:pt idx="7">
                  <c:v>1</c:v>
                </c:pt>
                <c:pt idx="8">
                  <c:v>2</c:v>
                </c:pt>
                <c:pt idx="9">
                  <c:v>4</c:v>
                </c:pt>
                <c:pt idx="10">
                  <c:v>1</c:v>
                </c:pt>
                <c:pt idx="11">
                  <c:v>2</c:v>
                </c:pt>
                <c:pt idx="12">
                  <c:v>4</c:v>
                </c:pt>
                <c:pt idx="13">
                  <c:v>1</c:v>
                </c:pt>
                <c:pt idx="14">
                  <c:v>2</c:v>
                </c:pt>
                <c:pt idx="15">
                  <c:v>8</c:v>
                </c:pt>
                <c:pt idx="16">
                  <c:v>2</c:v>
                </c:pt>
                <c:pt idx="17">
                  <c:v>4</c:v>
                </c:pt>
              </c:numCache>
            </c:numRef>
          </c:xVal>
          <c:yVal>
            <c:numRef>
              <c:f>Sheet1!$E$2:$E$19</c:f>
              <c:numCache>
                <c:formatCode>General</c:formatCode>
                <c:ptCount val="18"/>
                <c:pt idx="0">
                  <c:v>1.7061200000000001</c:v>
                </c:pt>
                <c:pt idx="1">
                  <c:v>1.89781</c:v>
                </c:pt>
                <c:pt idx="2">
                  <c:v>1.97648</c:v>
                </c:pt>
                <c:pt idx="3">
                  <c:v>1.6885300000000001</c:v>
                </c:pt>
                <c:pt idx="4">
                  <c:v>1.7814399999999999</c:v>
                </c:pt>
                <c:pt idx="5">
                  <c:v>1.9620899999999999</c:v>
                </c:pt>
                <c:pt idx="6">
                  <c:v>2.4284400000000002</c:v>
                </c:pt>
                <c:pt idx="7">
                  <c:v>2.28993</c:v>
                </c:pt>
                <c:pt idx="8">
                  <c:v>2.3927200000000002</c:v>
                </c:pt>
                <c:pt idx="9">
                  <c:v>2.5849099999999998</c:v>
                </c:pt>
                <c:pt idx="10">
                  <c:v>2.4572500000000002</c:v>
                </c:pt>
                <c:pt idx="11">
                  <c:v>2.4969100000000002</c:v>
                </c:pt>
                <c:pt idx="12">
                  <c:v>2.40707</c:v>
                </c:pt>
                <c:pt idx="13">
                  <c:v>2.4948000000000001</c:v>
                </c:pt>
                <c:pt idx="14">
                  <c:v>2.3899699999999999</c:v>
                </c:pt>
                <c:pt idx="15">
                  <c:v>1.93472</c:v>
                </c:pt>
                <c:pt idx="16">
                  <c:v>1.68228</c:v>
                </c:pt>
                <c:pt idx="17">
                  <c:v>1.95628</c:v>
                </c:pt>
              </c:numCache>
            </c:numRef>
          </c:yVal>
          <c:smooth val="0"/>
        </c:ser>
        <c:dLbls>
          <c:showLegendKey val="0"/>
          <c:showVal val="0"/>
          <c:showCatName val="0"/>
          <c:showSerName val="0"/>
          <c:showPercent val="0"/>
          <c:showBubbleSize val="0"/>
        </c:dLbls>
        <c:axId val="157306880"/>
        <c:axId val="157308800"/>
      </c:scatterChart>
      <c:valAx>
        <c:axId val="157306880"/>
        <c:scaling>
          <c:orientation val="minMax"/>
        </c:scaling>
        <c:delete val="0"/>
        <c:axPos val="b"/>
        <c:title>
          <c:tx>
            <c:rich>
              <a:bodyPr/>
              <a:lstStyle/>
              <a:p>
                <a:pPr>
                  <a:defRPr sz="1200"/>
                </a:pPr>
                <a:r>
                  <a:rPr lang="en-US" sz="1200"/>
                  <a:t>NCOLS</a:t>
                </a:r>
              </a:p>
            </c:rich>
          </c:tx>
          <c:overlay val="0"/>
        </c:title>
        <c:numFmt formatCode="General" sourceLinked="1"/>
        <c:majorTickMark val="none"/>
        <c:minorTickMark val="none"/>
        <c:tickLblPos val="nextTo"/>
        <c:crossAx val="157308800"/>
        <c:crosses val="autoZero"/>
        <c:crossBetween val="midCat"/>
      </c:valAx>
      <c:valAx>
        <c:axId val="157308800"/>
        <c:scaling>
          <c:orientation val="minMax"/>
        </c:scaling>
        <c:delete val="0"/>
        <c:axPos val="l"/>
        <c:majorGridlines/>
        <c:title>
          <c:tx>
            <c:rich>
              <a:bodyPr/>
              <a:lstStyle/>
              <a:p>
                <a:pPr>
                  <a:defRPr sz="1200"/>
                </a:pPr>
                <a:r>
                  <a:rPr lang="en-US" sz="1200"/>
                  <a:t>Energy (pJ)</a:t>
                </a:r>
              </a:p>
            </c:rich>
          </c:tx>
          <c:overlay val="0"/>
        </c:title>
        <c:numFmt formatCode="General" sourceLinked="1"/>
        <c:majorTickMark val="none"/>
        <c:minorTickMark val="none"/>
        <c:tickLblPos val="nextTo"/>
        <c:crossAx val="157306880"/>
        <c:crosses val="autoZero"/>
        <c:crossBetween val="midCat"/>
      </c:valAx>
    </c:plotArea>
    <c:legend>
      <c:legendPos val="r"/>
      <c:overlay val="0"/>
      <c:txPr>
        <a:bodyPr/>
        <a:lstStyle/>
        <a:p>
          <a:pPr>
            <a:defRPr sz="1200"/>
          </a:pPr>
          <a:endParaRPr lang="en-US"/>
        </a:p>
      </c:txPr>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988E3D-13DA-4F99-9A40-E236E5C6E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5</Pages>
  <Words>1030</Words>
  <Characters>5873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Ningxi Liu</dc:creator>
  <cp:keywords/>
  <dc:description/>
  <cp:lastModifiedBy>Ningxi Liu</cp:lastModifiedBy>
  <cp:revision>14</cp:revision>
  <dcterms:created xsi:type="dcterms:W3CDTF">2014-10-16T11:42:00Z</dcterms:created>
  <dcterms:modified xsi:type="dcterms:W3CDTF">2014-10-16T15:42:00Z</dcterms:modified>
</cp:coreProperties>
</file>